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EA5CE" w14:textId="067E33F8" w:rsidR="00246F30" w:rsidRPr="00FC4708" w:rsidRDefault="0084270E" w:rsidP="004B6215">
      <w:pPr>
        <w:autoSpaceDE w:val="0"/>
        <w:autoSpaceDN w:val="0"/>
        <w:adjustRightInd w:val="0"/>
        <w:spacing w:after="240"/>
        <w:jc w:val="both"/>
        <w:rPr>
          <w:rFonts w:ascii="Arial" w:hAnsi="Arial" w:cs="Arial"/>
          <w:b/>
          <w:sz w:val="20"/>
          <w:szCs w:val="22"/>
          <w:lang w:val="es-ES"/>
        </w:rPr>
      </w:pPr>
      <w:r w:rsidRPr="00FC4708">
        <w:rPr>
          <w:rFonts w:ascii="Arial" w:hAnsi="Arial" w:cs="Arial"/>
          <w:b/>
          <w:sz w:val="20"/>
          <w:szCs w:val="22"/>
          <w:lang w:val="es-ES"/>
        </w:rPr>
        <w:t xml:space="preserve">CÁLCULO DEL </w:t>
      </w:r>
      <w:r w:rsidR="00246F30" w:rsidRPr="00FC4708">
        <w:rPr>
          <w:rFonts w:ascii="Arial" w:hAnsi="Arial" w:cs="Arial"/>
          <w:b/>
          <w:sz w:val="20"/>
          <w:szCs w:val="22"/>
          <w:lang w:val="es-ES"/>
        </w:rPr>
        <w:t xml:space="preserve">COSTE EFECTIVO DE LOS SERVICIOS LOCALES </w:t>
      </w:r>
      <w:r w:rsidRPr="00FC4708">
        <w:rPr>
          <w:rFonts w:ascii="Arial" w:hAnsi="Arial" w:cs="Arial"/>
          <w:b/>
          <w:sz w:val="20"/>
          <w:szCs w:val="22"/>
          <w:lang w:val="es-ES"/>
        </w:rPr>
        <w:t>C</w:t>
      </w:r>
      <w:r w:rsidR="00716D5B" w:rsidRPr="00FC4708">
        <w:rPr>
          <w:rFonts w:ascii="Arial" w:hAnsi="Arial" w:cs="Arial"/>
          <w:b/>
          <w:sz w:val="20"/>
          <w:szCs w:val="22"/>
          <w:lang w:val="es-ES"/>
        </w:rPr>
        <w:t>ORRESPONDIENTE AL EJERCICIO 20</w:t>
      </w:r>
      <w:r w:rsidR="00E35551">
        <w:rPr>
          <w:rFonts w:ascii="Arial" w:hAnsi="Arial" w:cs="Arial"/>
          <w:b/>
          <w:sz w:val="20"/>
          <w:szCs w:val="22"/>
          <w:lang w:val="es-ES"/>
        </w:rPr>
        <w:t>20</w:t>
      </w:r>
    </w:p>
    <w:p w14:paraId="66EB92D2" w14:textId="77777777" w:rsidR="00246F30" w:rsidRPr="00FC4708" w:rsidRDefault="00246F30" w:rsidP="00246F30">
      <w:pPr>
        <w:autoSpaceDE w:val="0"/>
        <w:autoSpaceDN w:val="0"/>
        <w:adjustRightInd w:val="0"/>
        <w:jc w:val="both"/>
        <w:rPr>
          <w:rFonts w:ascii="Arial" w:hAnsi="Arial" w:cs="Arial"/>
          <w:b/>
          <w:sz w:val="20"/>
          <w:szCs w:val="20"/>
          <w:lang w:val="es-ES"/>
        </w:rPr>
      </w:pPr>
      <w:r w:rsidRPr="00FC4708">
        <w:rPr>
          <w:rFonts w:ascii="Arial" w:hAnsi="Arial" w:cs="Arial"/>
          <w:b/>
          <w:sz w:val="20"/>
          <w:szCs w:val="20"/>
          <w:lang w:val="es-ES"/>
        </w:rPr>
        <w:t>1. Introducción</w:t>
      </w:r>
    </w:p>
    <w:p w14:paraId="766C6AF7" w14:textId="202CBE65" w:rsidR="00246F30" w:rsidRDefault="00246F30" w:rsidP="004B6215">
      <w:pPr>
        <w:autoSpaceDE w:val="0"/>
        <w:autoSpaceDN w:val="0"/>
        <w:adjustRightInd w:val="0"/>
        <w:spacing w:before="240" w:line="276" w:lineRule="auto"/>
        <w:jc w:val="both"/>
        <w:rPr>
          <w:rFonts w:ascii="Arial" w:hAnsi="Arial" w:cs="Arial"/>
          <w:sz w:val="20"/>
          <w:szCs w:val="20"/>
          <w:lang w:val="es-ES"/>
        </w:rPr>
      </w:pPr>
      <w:r w:rsidRPr="00FC4708">
        <w:rPr>
          <w:rFonts w:ascii="Arial" w:hAnsi="Arial" w:cs="Arial"/>
          <w:sz w:val="20"/>
          <w:szCs w:val="20"/>
          <w:lang w:val="es-ES"/>
        </w:rPr>
        <w:t xml:space="preserve">La reforma del régimen local realizada por la Ley 27/2013, de 27 de diciembre, de </w:t>
      </w:r>
      <w:r w:rsidR="001E1445">
        <w:rPr>
          <w:rFonts w:ascii="Arial" w:hAnsi="Arial" w:cs="Arial"/>
          <w:sz w:val="20"/>
          <w:szCs w:val="20"/>
          <w:lang w:val="es-ES"/>
        </w:rPr>
        <w:t>R</w:t>
      </w:r>
      <w:r w:rsidRPr="00FC4708">
        <w:rPr>
          <w:rFonts w:ascii="Arial" w:hAnsi="Arial" w:cs="Arial"/>
          <w:sz w:val="20"/>
          <w:szCs w:val="20"/>
          <w:lang w:val="es-ES"/>
        </w:rPr>
        <w:t xml:space="preserve">acionalización y </w:t>
      </w:r>
      <w:r w:rsidR="001E1445">
        <w:rPr>
          <w:rFonts w:ascii="Arial" w:hAnsi="Arial" w:cs="Arial"/>
          <w:sz w:val="20"/>
          <w:szCs w:val="20"/>
          <w:lang w:val="es-ES"/>
        </w:rPr>
        <w:t>S</w:t>
      </w:r>
      <w:r w:rsidRPr="00FC4708">
        <w:rPr>
          <w:rFonts w:ascii="Arial" w:hAnsi="Arial" w:cs="Arial"/>
          <w:sz w:val="20"/>
          <w:szCs w:val="20"/>
          <w:lang w:val="es-ES"/>
        </w:rPr>
        <w:t xml:space="preserve">ostenibilidad de la Administración Local (LRSAL), introduce la obligación para todas las entidades locales de calcular el «coste efectivo» de los servicios locales. </w:t>
      </w:r>
    </w:p>
    <w:p w14:paraId="6F90FD22" w14:textId="77777777" w:rsidR="001E1445" w:rsidRPr="00FC4708" w:rsidRDefault="001E1445" w:rsidP="001E1445">
      <w:pPr>
        <w:autoSpaceDE w:val="0"/>
        <w:autoSpaceDN w:val="0"/>
        <w:adjustRightInd w:val="0"/>
        <w:spacing w:line="276" w:lineRule="auto"/>
        <w:jc w:val="both"/>
        <w:rPr>
          <w:rFonts w:ascii="Arial" w:hAnsi="Arial" w:cs="Arial"/>
          <w:sz w:val="20"/>
          <w:szCs w:val="20"/>
          <w:lang w:val="es-ES"/>
        </w:rPr>
      </w:pPr>
    </w:p>
    <w:p w14:paraId="38506D0F" w14:textId="3828B997" w:rsidR="00246F30" w:rsidRPr="00FC4708" w:rsidRDefault="00246F30" w:rsidP="00716D5B">
      <w:pPr>
        <w:autoSpaceDE w:val="0"/>
        <w:autoSpaceDN w:val="0"/>
        <w:adjustRightInd w:val="0"/>
        <w:spacing w:line="276" w:lineRule="auto"/>
        <w:jc w:val="both"/>
        <w:rPr>
          <w:rFonts w:ascii="Arial" w:hAnsi="Arial" w:cs="Arial"/>
          <w:sz w:val="20"/>
          <w:szCs w:val="20"/>
          <w:lang w:val="es-ES"/>
        </w:rPr>
      </w:pPr>
      <w:r w:rsidRPr="00FC4708">
        <w:rPr>
          <w:rFonts w:ascii="Arial" w:hAnsi="Arial" w:cs="Arial"/>
          <w:sz w:val="20"/>
          <w:szCs w:val="20"/>
          <w:lang w:val="es-ES"/>
        </w:rPr>
        <w:t>Dicho concepto de coste surge al añadir la</w:t>
      </w:r>
      <w:r w:rsidR="001E1445">
        <w:rPr>
          <w:rFonts w:ascii="Arial" w:hAnsi="Arial" w:cs="Arial"/>
          <w:sz w:val="20"/>
          <w:szCs w:val="20"/>
          <w:lang w:val="es-ES"/>
        </w:rPr>
        <w:t xml:space="preserve"> indicada</w:t>
      </w:r>
      <w:r w:rsidRPr="00FC4708">
        <w:rPr>
          <w:rFonts w:ascii="Arial" w:hAnsi="Arial" w:cs="Arial"/>
          <w:sz w:val="20"/>
          <w:szCs w:val="20"/>
          <w:lang w:val="es-ES"/>
        </w:rPr>
        <w:t xml:space="preserve"> Ley un nuevo artículo</w:t>
      </w:r>
      <w:r w:rsidR="001E1445">
        <w:rPr>
          <w:rFonts w:ascii="Arial" w:hAnsi="Arial" w:cs="Arial"/>
          <w:sz w:val="20"/>
          <w:szCs w:val="20"/>
          <w:lang w:val="es-ES"/>
        </w:rPr>
        <w:t>, el</w:t>
      </w:r>
      <w:r w:rsidRPr="00FC4708">
        <w:rPr>
          <w:rFonts w:ascii="Arial" w:hAnsi="Arial" w:cs="Arial"/>
          <w:sz w:val="20"/>
          <w:szCs w:val="20"/>
          <w:lang w:val="es-ES"/>
        </w:rPr>
        <w:t xml:space="preserve"> 116 </w:t>
      </w:r>
      <w:r w:rsidRPr="00FC4708">
        <w:rPr>
          <w:rFonts w:ascii="Arial" w:hAnsi="Arial" w:cs="Arial"/>
          <w:i/>
          <w:sz w:val="20"/>
          <w:szCs w:val="20"/>
          <w:lang w:val="es-ES"/>
        </w:rPr>
        <w:t>ter</w:t>
      </w:r>
      <w:r w:rsidR="001E1445">
        <w:rPr>
          <w:rFonts w:ascii="Arial" w:hAnsi="Arial" w:cs="Arial"/>
          <w:sz w:val="20"/>
          <w:szCs w:val="20"/>
          <w:lang w:val="es-ES"/>
        </w:rPr>
        <w:t xml:space="preserve">, </w:t>
      </w:r>
      <w:r w:rsidRPr="00FC4708">
        <w:rPr>
          <w:rFonts w:ascii="Arial" w:hAnsi="Arial" w:cs="Arial"/>
          <w:sz w:val="20"/>
          <w:szCs w:val="20"/>
          <w:lang w:val="es-ES"/>
        </w:rPr>
        <w:t>a la Ley 7/1985, de 2 de abril, reguladora de las Bases de Régimen Local (LRBRL), con la siguiente redacción:</w:t>
      </w:r>
    </w:p>
    <w:p w14:paraId="00749E83" w14:textId="77777777" w:rsidR="00FC4708" w:rsidRPr="00FC4708" w:rsidRDefault="00FC4708" w:rsidP="00FC4708">
      <w:pPr>
        <w:pStyle w:val="sangrado"/>
        <w:shd w:val="clear" w:color="auto" w:fill="FFFFFF"/>
        <w:spacing w:before="180" w:beforeAutospacing="0" w:after="180" w:afterAutospacing="0"/>
        <w:ind w:left="960" w:firstLine="360"/>
        <w:jc w:val="both"/>
        <w:rPr>
          <w:rFonts w:ascii="Arial" w:hAnsi="Arial" w:cs="Arial"/>
          <w:color w:val="333333"/>
          <w:sz w:val="18"/>
          <w:szCs w:val="18"/>
        </w:rPr>
      </w:pPr>
      <w:r w:rsidRPr="00FC4708">
        <w:rPr>
          <w:rFonts w:ascii="Arial" w:hAnsi="Arial" w:cs="Arial"/>
          <w:color w:val="333333"/>
          <w:sz w:val="18"/>
          <w:szCs w:val="18"/>
        </w:rPr>
        <w:t xml:space="preserve">Artículo 116 </w:t>
      </w:r>
      <w:r w:rsidRPr="00FC4708">
        <w:rPr>
          <w:rFonts w:ascii="Arial" w:hAnsi="Arial" w:cs="Arial"/>
          <w:i/>
          <w:color w:val="333333"/>
          <w:sz w:val="18"/>
          <w:szCs w:val="18"/>
        </w:rPr>
        <w:t xml:space="preserve">ter. </w:t>
      </w:r>
      <w:r w:rsidRPr="00FC4708">
        <w:rPr>
          <w:rFonts w:ascii="Arial" w:hAnsi="Arial" w:cs="Arial"/>
          <w:color w:val="333333"/>
          <w:sz w:val="18"/>
          <w:szCs w:val="18"/>
        </w:rPr>
        <w:t>Coste efectivo de los servicio</w:t>
      </w:r>
    </w:p>
    <w:p w14:paraId="14F1B4B3" w14:textId="77777777" w:rsidR="00FC4708" w:rsidRPr="00FC4708" w:rsidRDefault="00FC4708" w:rsidP="00FC4708">
      <w:pPr>
        <w:pStyle w:val="sangrado"/>
        <w:shd w:val="clear" w:color="auto" w:fill="FFFFFF"/>
        <w:spacing w:before="180" w:beforeAutospacing="0" w:after="180" w:afterAutospacing="0"/>
        <w:ind w:left="960" w:firstLine="360"/>
        <w:jc w:val="both"/>
        <w:rPr>
          <w:rFonts w:ascii="Arial" w:hAnsi="Arial" w:cs="Arial"/>
          <w:color w:val="333333"/>
          <w:sz w:val="18"/>
          <w:szCs w:val="18"/>
        </w:rPr>
      </w:pPr>
      <w:r w:rsidRPr="00FC4708">
        <w:rPr>
          <w:rFonts w:ascii="Arial" w:hAnsi="Arial" w:cs="Arial"/>
          <w:color w:val="333333"/>
          <w:sz w:val="18"/>
          <w:szCs w:val="18"/>
        </w:rPr>
        <w:t>1. Todas las Entidades Locales calcularán antes del día 1 de noviembre de cada año el coste efectivo de los servicios que prestan, partiendo de los datos contenidos en la liquidación del presupuesto general y, en su caso, de las cuentas anuales aprobadas de las entidades vinculadas o dependientes, correspondiente al ejercicio inmediato anterior.</w:t>
      </w:r>
    </w:p>
    <w:p w14:paraId="17ADF7D8" w14:textId="77777777" w:rsidR="00FC4708" w:rsidRPr="00FC4708" w:rsidRDefault="00FC4708" w:rsidP="00FC4708">
      <w:pPr>
        <w:pStyle w:val="sangrado"/>
        <w:shd w:val="clear" w:color="auto" w:fill="FFFFFF"/>
        <w:spacing w:before="180" w:beforeAutospacing="0" w:after="180" w:afterAutospacing="0"/>
        <w:ind w:left="960" w:firstLine="360"/>
        <w:jc w:val="both"/>
        <w:rPr>
          <w:rFonts w:ascii="Arial" w:hAnsi="Arial" w:cs="Arial"/>
          <w:color w:val="333333"/>
          <w:sz w:val="18"/>
          <w:szCs w:val="18"/>
        </w:rPr>
      </w:pPr>
      <w:r w:rsidRPr="00FC4708">
        <w:rPr>
          <w:rFonts w:ascii="Arial" w:hAnsi="Arial" w:cs="Arial"/>
          <w:color w:val="333333"/>
          <w:sz w:val="18"/>
          <w:szCs w:val="18"/>
        </w:rPr>
        <w:t>2. El cálculo del coste efectivo de los servicios tendrá en cuenta los costes reales directos e indirectos de los servicios conforme a los datos de ejecución de gastos mencionados en el apartado anterior. Por Orden del Ministro de Hacienda y Administraciones Públicas se desarrollarán estos criterios de cálculo.</w:t>
      </w:r>
    </w:p>
    <w:p w14:paraId="0809DD05" w14:textId="77777777" w:rsidR="00FC4708" w:rsidRPr="00FC4708" w:rsidRDefault="00FC4708" w:rsidP="00FC4708">
      <w:pPr>
        <w:pStyle w:val="sangrado"/>
        <w:shd w:val="clear" w:color="auto" w:fill="FFFFFF"/>
        <w:spacing w:before="180" w:beforeAutospacing="0" w:after="180" w:afterAutospacing="0"/>
        <w:ind w:left="960" w:firstLine="360"/>
        <w:jc w:val="both"/>
        <w:rPr>
          <w:rFonts w:ascii="Arial" w:hAnsi="Arial" w:cs="Arial"/>
          <w:color w:val="333333"/>
          <w:sz w:val="18"/>
          <w:szCs w:val="18"/>
        </w:rPr>
      </w:pPr>
      <w:r w:rsidRPr="00FC4708">
        <w:rPr>
          <w:rFonts w:ascii="Arial" w:hAnsi="Arial" w:cs="Arial"/>
          <w:color w:val="333333"/>
          <w:sz w:val="18"/>
          <w:szCs w:val="18"/>
        </w:rPr>
        <w:t>3. Todas las Entidades Locales comunicarán los costes efectivos de cada uno de los servicios al Ministerio de Hacienda y Administraciones Públicas para su publicación.</w:t>
      </w:r>
    </w:p>
    <w:p w14:paraId="7D70C5D8" w14:textId="77777777" w:rsidR="00246F30" w:rsidRPr="00FC4708" w:rsidRDefault="00246F30" w:rsidP="00716D5B">
      <w:pPr>
        <w:autoSpaceDE w:val="0"/>
        <w:autoSpaceDN w:val="0"/>
        <w:adjustRightInd w:val="0"/>
        <w:spacing w:line="276" w:lineRule="auto"/>
        <w:jc w:val="both"/>
        <w:rPr>
          <w:rFonts w:ascii="Arial" w:hAnsi="Arial" w:cs="Arial"/>
          <w:sz w:val="20"/>
          <w:szCs w:val="22"/>
          <w:lang w:val="es-ES"/>
        </w:rPr>
      </w:pPr>
      <w:r w:rsidRPr="00FC4708">
        <w:rPr>
          <w:rFonts w:ascii="Arial" w:hAnsi="Arial" w:cs="Arial"/>
          <w:sz w:val="20"/>
          <w:szCs w:val="22"/>
          <w:lang w:val="es-ES"/>
        </w:rPr>
        <w:t>El procedimiento de cálculo al que se refiere el apartado 2 del artículo transcrito se desarrolla en la Orden HAP/2075/2014, de 6 de noviembre, por la que se establecen los criterios de cálculo del coste efectivo de los servicios prestados por las entidades locales.</w:t>
      </w:r>
    </w:p>
    <w:p w14:paraId="6A62DA6D" w14:textId="77777777" w:rsidR="00246F30" w:rsidRPr="00FC4708" w:rsidRDefault="0084270E" w:rsidP="007A1CE6">
      <w:pPr>
        <w:autoSpaceDE w:val="0"/>
        <w:autoSpaceDN w:val="0"/>
        <w:adjustRightInd w:val="0"/>
        <w:spacing w:before="240" w:after="240" w:line="276" w:lineRule="auto"/>
        <w:jc w:val="both"/>
        <w:rPr>
          <w:rFonts w:ascii="Arial" w:hAnsi="Arial" w:cs="Arial"/>
          <w:b/>
          <w:sz w:val="20"/>
          <w:szCs w:val="22"/>
          <w:lang w:val="es-ES"/>
        </w:rPr>
      </w:pPr>
      <w:r w:rsidRPr="00FC4708">
        <w:rPr>
          <w:rFonts w:ascii="Arial" w:hAnsi="Arial" w:cs="Arial"/>
          <w:b/>
          <w:sz w:val="20"/>
          <w:szCs w:val="22"/>
          <w:lang w:val="es-ES"/>
        </w:rPr>
        <w:t>2</w:t>
      </w:r>
      <w:r w:rsidR="00246F30" w:rsidRPr="00FC4708">
        <w:rPr>
          <w:rFonts w:ascii="Arial" w:hAnsi="Arial" w:cs="Arial"/>
          <w:b/>
          <w:sz w:val="20"/>
          <w:szCs w:val="22"/>
          <w:lang w:val="es-ES"/>
        </w:rPr>
        <w:t>. Fuentes de información</w:t>
      </w:r>
    </w:p>
    <w:p w14:paraId="6D627FDB" w14:textId="0D64AE33" w:rsidR="00246F30" w:rsidRPr="00FC4708" w:rsidRDefault="00246F30" w:rsidP="00716D5B">
      <w:pPr>
        <w:autoSpaceDE w:val="0"/>
        <w:autoSpaceDN w:val="0"/>
        <w:adjustRightInd w:val="0"/>
        <w:spacing w:line="276" w:lineRule="auto"/>
        <w:jc w:val="both"/>
        <w:rPr>
          <w:rFonts w:ascii="Arial" w:hAnsi="Arial" w:cs="Arial"/>
          <w:sz w:val="20"/>
          <w:szCs w:val="22"/>
          <w:lang w:val="es-ES"/>
        </w:rPr>
      </w:pPr>
      <w:r w:rsidRPr="00FC4708">
        <w:rPr>
          <w:rFonts w:ascii="Arial" w:hAnsi="Arial" w:cs="Arial"/>
          <w:sz w:val="20"/>
          <w:szCs w:val="22"/>
          <w:lang w:val="es-ES"/>
        </w:rPr>
        <w:t>En el segundo párrafo del artículo 3</w:t>
      </w:r>
      <w:r w:rsidR="00666AA9" w:rsidRPr="00FC4708">
        <w:rPr>
          <w:rFonts w:ascii="Arial" w:hAnsi="Arial" w:cs="Arial"/>
          <w:sz w:val="20"/>
          <w:szCs w:val="22"/>
          <w:lang w:val="es-ES"/>
        </w:rPr>
        <w:t xml:space="preserve"> de la citada Orden</w:t>
      </w:r>
      <w:r w:rsidRPr="00FC4708">
        <w:rPr>
          <w:rFonts w:ascii="Arial" w:hAnsi="Arial" w:cs="Arial"/>
          <w:sz w:val="20"/>
          <w:szCs w:val="22"/>
          <w:lang w:val="es-ES"/>
        </w:rPr>
        <w:t xml:space="preserve">, se indican las fuentes de información para el cálculo de los costes directos e indirectos que para las entidades locales, organismos y entidades dependientes o vinculados sujetos a presupuesto limitativo, serán las obligaciones reconocidas puestas de manifiesto en la liquidación del presupuesto, incluyendo también las obligaciones pendientes de aplicar al mismo. </w:t>
      </w:r>
      <w:r w:rsidR="00937753">
        <w:rPr>
          <w:rFonts w:ascii="Arial" w:hAnsi="Arial" w:cs="Arial"/>
          <w:sz w:val="20"/>
          <w:szCs w:val="22"/>
          <w:lang w:val="es-ES"/>
        </w:rPr>
        <w:t>L</w:t>
      </w:r>
      <w:r w:rsidRPr="00FC4708">
        <w:rPr>
          <w:rFonts w:ascii="Arial" w:hAnsi="Arial" w:cs="Arial"/>
          <w:sz w:val="20"/>
          <w:szCs w:val="22"/>
          <w:lang w:val="es-ES"/>
        </w:rPr>
        <w:t>a información corresponderá a la del ejercicio inmediato anterior a aquel en el que el coste efectivo se vaya a calcular, comunicar y publicar.</w:t>
      </w:r>
      <w:r w:rsidR="0084270E" w:rsidRPr="00FC4708">
        <w:rPr>
          <w:rFonts w:ascii="Arial" w:hAnsi="Arial" w:cs="Arial"/>
          <w:sz w:val="20"/>
          <w:szCs w:val="22"/>
          <w:lang w:val="es-ES"/>
        </w:rPr>
        <w:t xml:space="preserve"> </w:t>
      </w:r>
    </w:p>
    <w:p w14:paraId="76CFE2DA" w14:textId="77777777" w:rsidR="00246F30" w:rsidRPr="00FC4708" w:rsidRDefault="00246F30" w:rsidP="007A1CE6">
      <w:pPr>
        <w:autoSpaceDE w:val="0"/>
        <w:autoSpaceDN w:val="0"/>
        <w:adjustRightInd w:val="0"/>
        <w:spacing w:before="240" w:line="276" w:lineRule="auto"/>
        <w:jc w:val="both"/>
        <w:rPr>
          <w:rFonts w:ascii="Arial" w:hAnsi="Arial" w:cs="Arial"/>
          <w:sz w:val="20"/>
          <w:szCs w:val="22"/>
          <w:lang w:val="es-ES"/>
        </w:rPr>
      </w:pPr>
      <w:r w:rsidRPr="00FC4708">
        <w:rPr>
          <w:rFonts w:ascii="Arial" w:hAnsi="Arial" w:cs="Arial"/>
          <w:sz w:val="20"/>
          <w:szCs w:val="22"/>
          <w:lang w:val="es-ES"/>
        </w:rPr>
        <w:t>La información se basa en la desagregación de la clasificación por programas presupuestarios resultante de la modificación de la Orden EHA/3565/2008, de 3 de diciembre, por la que se aprueba la estructura de los presupuestos de las entidades locales, por la Orden HAP/419/2014, de 14 de marzo, que se corresponde con el nuevo marco competencial derivado de la LRSAL y las exigencias de una información presupuestaria más detallada para facilitar la aplicación de la normativa de estabilidad presupuestaria y sostenibilidad financiera.</w:t>
      </w:r>
    </w:p>
    <w:p w14:paraId="203EAD6C" w14:textId="54B562B7" w:rsidR="00EB030C" w:rsidRDefault="00CB7793" w:rsidP="007A1CE6">
      <w:pPr>
        <w:autoSpaceDE w:val="0"/>
        <w:autoSpaceDN w:val="0"/>
        <w:adjustRightInd w:val="0"/>
        <w:spacing w:before="240" w:line="276" w:lineRule="auto"/>
        <w:jc w:val="both"/>
        <w:rPr>
          <w:rFonts w:ascii="Arial" w:hAnsi="Arial" w:cs="Arial"/>
          <w:sz w:val="20"/>
          <w:szCs w:val="22"/>
          <w:lang w:val="es-ES"/>
        </w:rPr>
      </w:pPr>
      <w:r w:rsidRPr="00FC4708">
        <w:rPr>
          <w:rFonts w:ascii="Arial" w:hAnsi="Arial" w:cs="Arial"/>
          <w:sz w:val="20"/>
          <w:szCs w:val="22"/>
          <w:lang w:val="es-ES"/>
        </w:rPr>
        <w:t>Sin embargo</w:t>
      </w:r>
      <w:r w:rsidR="00E95B60" w:rsidRPr="00FC4708">
        <w:rPr>
          <w:rFonts w:ascii="Arial" w:hAnsi="Arial" w:cs="Arial"/>
          <w:sz w:val="20"/>
          <w:szCs w:val="22"/>
          <w:lang w:val="es-ES"/>
        </w:rPr>
        <w:t xml:space="preserve">, </w:t>
      </w:r>
      <w:r w:rsidR="00EB030C">
        <w:rPr>
          <w:rFonts w:ascii="Arial" w:hAnsi="Arial" w:cs="Arial"/>
          <w:sz w:val="20"/>
          <w:szCs w:val="22"/>
          <w:lang w:val="es-ES"/>
        </w:rPr>
        <w:t xml:space="preserve">en algún caso, </w:t>
      </w:r>
      <w:r w:rsidR="00E95B60" w:rsidRPr="00FC4708">
        <w:rPr>
          <w:rFonts w:ascii="Arial" w:hAnsi="Arial" w:cs="Arial"/>
          <w:sz w:val="20"/>
          <w:szCs w:val="22"/>
          <w:lang w:val="es-ES"/>
        </w:rPr>
        <w:t xml:space="preserve">las aplicaciones </w:t>
      </w:r>
      <w:r w:rsidR="0084270E" w:rsidRPr="00FC4708">
        <w:rPr>
          <w:rFonts w:ascii="Arial" w:hAnsi="Arial" w:cs="Arial"/>
          <w:sz w:val="20"/>
          <w:szCs w:val="22"/>
          <w:lang w:val="es-ES"/>
        </w:rPr>
        <w:t>presupuestarias</w:t>
      </w:r>
      <w:r w:rsidR="00E95B60" w:rsidRPr="00FC4708">
        <w:rPr>
          <w:rFonts w:ascii="Arial" w:hAnsi="Arial" w:cs="Arial"/>
          <w:sz w:val="20"/>
          <w:szCs w:val="22"/>
          <w:lang w:val="es-ES"/>
        </w:rPr>
        <w:t xml:space="preserve"> del ejercicio 20</w:t>
      </w:r>
      <w:r w:rsidR="00E35551">
        <w:rPr>
          <w:rFonts w:ascii="Arial" w:hAnsi="Arial" w:cs="Arial"/>
          <w:sz w:val="20"/>
          <w:szCs w:val="22"/>
          <w:lang w:val="es-ES"/>
        </w:rPr>
        <w:t>20</w:t>
      </w:r>
      <w:r w:rsidR="00E95B60" w:rsidRPr="00FC4708">
        <w:rPr>
          <w:rFonts w:ascii="Arial" w:hAnsi="Arial" w:cs="Arial"/>
          <w:sz w:val="20"/>
          <w:szCs w:val="22"/>
          <w:lang w:val="es-ES"/>
        </w:rPr>
        <w:t xml:space="preserve"> no se corresponde</w:t>
      </w:r>
      <w:r w:rsidR="000C4B86">
        <w:rPr>
          <w:rFonts w:ascii="Arial" w:hAnsi="Arial" w:cs="Arial"/>
          <w:sz w:val="20"/>
          <w:szCs w:val="22"/>
          <w:lang w:val="es-ES"/>
        </w:rPr>
        <w:t>n</w:t>
      </w:r>
      <w:r w:rsidR="00E95B60" w:rsidRPr="00FC4708">
        <w:rPr>
          <w:rFonts w:ascii="Arial" w:hAnsi="Arial" w:cs="Arial"/>
          <w:sz w:val="20"/>
          <w:szCs w:val="22"/>
          <w:lang w:val="es-ES"/>
        </w:rPr>
        <w:t xml:space="preserve"> </w:t>
      </w:r>
      <w:r w:rsidR="00EB030C">
        <w:rPr>
          <w:rFonts w:ascii="Arial" w:hAnsi="Arial" w:cs="Arial"/>
          <w:sz w:val="20"/>
          <w:szCs w:val="22"/>
          <w:lang w:val="es-ES"/>
        </w:rPr>
        <w:t xml:space="preserve">con exactitud </w:t>
      </w:r>
      <w:r w:rsidR="00E95B60" w:rsidRPr="00FC4708">
        <w:rPr>
          <w:rFonts w:ascii="Arial" w:hAnsi="Arial" w:cs="Arial"/>
          <w:sz w:val="20"/>
          <w:szCs w:val="22"/>
          <w:lang w:val="es-ES"/>
        </w:rPr>
        <w:t xml:space="preserve">con </w:t>
      </w:r>
      <w:r w:rsidR="00DF363A" w:rsidRPr="00FC4708">
        <w:rPr>
          <w:rFonts w:ascii="Arial" w:hAnsi="Arial" w:cs="Arial"/>
          <w:sz w:val="20"/>
          <w:szCs w:val="22"/>
          <w:lang w:val="es-ES"/>
        </w:rPr>
        <w:t>las modificaciones introducidas por la Orden HAP/419/2014</w:t>
      </w:r>
      <w:r w:rsidR="00246F30" w:rsidRPr="00FC4708">
        <w:rPr>
          <w:rFonts w:ascii="Arial" w:hAnsi="Arial" w:cs="Arial"/>
          <w:sz w:val="20"/>
          <w:szCs w:val="22"/>
          <w:lang w:val="es-ES"/>
        </w:rPr>
        <w:t xml:space="preserve">. </w:t>
      </w:r>
      <w:r w:rsidR="00EB030C">
        <w:rPr>
          <w:rFonts w:ascii="Arial" w:hAnsi="Arial" w:cs="Arial"/>
          <w:sz w:val="20"/>
          <w:szCs w:val="22"/>
          <w:lang w:val="es-ES"/>
        </w:rPr>
        <w:t>En estas ocasiones, se atiende al verdadero contenido de la aplicación que figura en el presupuesto municipal.</w:t>
      </w:r>
      <w:r w:rsidR="00E35551">
        <w:rPr>
          <w:rFonts w:ascii="Arial" w:hAnsi="Arial" w:cs="Arial"/>
          <w:sz w:val="20"/>
          <w:szCs w:val="22"/>
          <w:lang w:val="es-ES"/>
        </w:rPr>
        <w:t xml:space="preserve"> Así, los programas 1621 “Recogida de residuos sólidos”, y 1721 “Medio ambiente urbano”, corresponden con los programas 1630 y 1700, respectivamente, de la contabilidad presupuestaria municipal.</w:t>
      </w:r>
    </w:p>
    <w:p w14:paraId="1F8FD530" w14:textId="77777777" w:rsidR="00246F30" w:rsidRPr="00FC4708" w:rsidRDefault="0084270E" w:rsidP="007A1CE6">
      <w:pPr>
        <w:autoSpaceDE w:val="0"/>
        <w:autoSpaceDN w:val="0"/>
        <w:adjustRightInd w:val="0"/>
        <w:spacing w:before="240" w:line="276" w:lineRule="auto"/>
        <w:jc w:val="both"/>
        <w:rPr>
          <w:rFonts w:ascii="Arial" w:hAnsi="Arial" w:cs="Arial"/>
          <w:b/>
          <w:sz w:val="20"/>
          <w:szCs w:val="22"/>
          <w:lang w:val="es-ES"/>
        </w:rPr>
      </w:pPr>
      <w:r w:rsidRPr="00FC4708">
        <w:rPr>
          <w:rFonts w:ascii="Arial" w:hAnsi="Arial" w:cs="Arial"/>
          <w:b/>
          <w:sz w:val="20"/>
          <w:szCs w:val="22"/>
          <w:lang w:val="es-ES"/>
        </w:rPr>
        <w:lastRenderedPageBreak/>
        <w:t>3</w:t>
      </w:r>
      <w:r w:rsidR="00246F30" w:rsidRPr="00FC4708">
        <w:rPr>
          <w:rFonts w:ascii="Arial" w:hAnsi="Arial" w:cs="Arial"/>
          <w:b/>
          <w:sz w:val="20"/>
          <w:szCs w:val="22"/>
          <w:lang w:val="es-ES"/>
        </w:rPr>
        <w:t>. Gastos directos e indirectos imputables a los servicios</w:t>
      </w:r>
    </w:p>
    <w:p w14:paraId="6BF25AD1" w14:textId="77777777" w:rsidR="00246F30" w:rsidRDefault="0084270E" w:rsidP="00254269">
      <w:pPr>
        <w:autoSpaceDE w:val="0"/>
        <w:autoSpaceDN w:val="0"/>
        <w:adjustRightInd w:val="0"/>
        <w:spacing w:before="240" w:after="240" w:line="276" w:lineRule="auto"/>
        <w:jc w:val="both"/>
        <w:rPr>
          <w:rFonts w:ascii="Arial" w:hAnsi="Arial" w:cs="Arial"/>
          <w:sz w:val="20"/>
          <w:szCs w:val="22"/>
          <w:lang w:val="es-ES"/>
        </w:rPr>
      </w:pPr>
      <w:r w:rsidRPr="00FC4708">
        <w:rPr>
          <w:rFonts w:ascii="Arial" w:hAnsi="Arial" w:cs="Arial"/>
          <w:sz w:val="20"/>
          <w:szCs w:val="22"/>
          <w:lang w:val="es-ES"/>
        </w:rPr>
        <w:t>3</w:t>
      </w:r>
      <w:r w:rsidR="00246F30" w:rsidRPr="00FC4708">
        <w:rPr>
          <w:rFonts w:ascii="Arial" w:hAnsi="Arial" w:cs="Arial"/>
          <w:sz w:val="20"/>
          <w:szCs w:val="22"/>
          <w:lang w:val="es-ES"/>
        </w:rPr>
        <w:t>.1. Gastos directos</w:t>
      </w:r>
    </w:p>
    <w:p w14:paraId="4B92EF99" w14:textId="77777777" w:rsidR="00246F30" w:rsidRPr="00FC4708" w:rsidRDefault="00246F30" w:rsidP="00716D5B">
      <w:pPr>
        <w:autoSpaceDE w:val="0"/>
        <w:autoSpaceDN w:val="0"/>
        <w:adjustRightInd w:val="0"/>
        <w:spacing w:line="276" w:lineRule="auto"/>
        <w:jc w:val="both"/>
        <w:rPr>
          <w:rFonts w:ascii="Arial" w:hAnsi="Arial" w:cs="Arial"/>
          <w:sz w:val="20"/>
          <w:szCs w:val="22"/>
          <w:lang w:val="es-ES"/>
        </w:rPr>
      </w:pPr>
      <w:r w:rsidRPr="00FC4708">
        <w:rPr>
          <w:rFonts w:ascii="Arial" w:hAnsi="Arial" w:cs="Arial"/>
          <w:sz w:val="20"/>
          <w:szCs w:val="22"/>
          <w:lang w:val="es-ES"/>
        </w:rPr>
        <w:t>En el artículo 4</w:t>
      </w:r>
      <w:r w:rsidR="00B27737" w:rsidRPr="00FC4708">
        <w:rPr>
          <w:rFonts w:ascii="Arial" w:hAnsi="Arial" w:cs="Arial"/>
          <w:sz w:val="20"/>
          <w:szCs w:val="22"/>
          <w:lang w:val="es-ES"/>
        </w:rPr>
        <w:t xml:space="preserve"> de la Orden HAP/2075/2014</w:t>
      </w:r>
      <w:r w:rsidRPr="00FC4708">
        <w:rPr>
          <w:rFonts w:ascii="Arial" w:hAnsi="Arial" w:cs="Arial"/>
          <w:sz w:val="20"/>
          <w:szCs w:val="22"/>
          <w:lang w:val="es-ES"/>
        </w:rPr>
        <w:t xml:space="preserve">, </w:t>
      </w:r>
      <w:r w:rsidRPr="00FC4708">
        <w:rPr>
          <w:rFonts w:ascii="Arial" w:hAnsi="Arial" w:cs="Arial"/>
          <w:i/>
          <w:sz w:val="20"/>
          <w:szCs w:val="22"/>
          <w:lang w:val="es-ES"/>
        </w:rPr>
        <w:t>Gastos directos imputables a los servicios</w:t>
      </w:r>
      <w:r w:rsidRPr="00FC4708">
        <w:rPr>
          <w:rFonts w:ascii="Arial" w:hAnsi="Arial" w:cs="Arial"/>
          <w:sz w:val="20"/>
          <w:szCs w:val="22"/>
          <w:lang w:val="es-ES"/>
        </w:rPr>
        <w:t xml:space="preserve">, partiendo de la información suministrada por la liquidación del presupuesto, el gasto directo de las entidades locales y organismos y entidades dependientes o vinculados sujetos a presupuesto limitativo, vendrá determinado para cada servicio por la suma de </w:t>
      </w:r>
    </w:p>
    <w:p w14:paraId="5EFE9B2B" w14:textId="77777777" w:rsidR="00246F30" w:rsidRPr="00FC4708" w:rsidRDefault="00246F30" w:rsidP="007A1CE6">
      <w:pPr>
        <w:autoSpaceDE w:val="0"/>
        <w:autoSpaceDN w:val="0"/>
        <w:adjustRightInd w:val="0"/>
        <w:spacing w:before="240" w:line="276" w:lineRule="auto"/>
        <w:ind w:firstLine="708"/>
        <w:jc w:val="both"/>
        <w:rPr>
          <w:rFonts w:ascii="Arial" w:hAnsi="Arial" w:cs="Arial"/>
          <w:sz w:val="20"/>
          <w:szCs w:val="22"/>
          <w:lang w:val="es-ES"/>
        </w:rPr>
      </w:pPr>
      <w:r w:rsidRPr="00FC4708">
        <w:rPr>
          <w:rFonts w:ascii="Arial" w:hAnsi="Arial" w:cs="Arial"/>
          <w:sz w:val="20"/>
          <w:szCs w:val="22"/>
          <w:lang w:val="es-ES"/>
        </w:rPr>
        <w:t xml:space="preserve">a) los gastos de personal. </w:t>
      </w:r>
    </w:p>
    <w:p w14:paraId="6893B19C" w14:textId="77777777" w:rsidR="00246F30" w:rsidRPr="00FC4708" w:rsidRDefault="00246F30" w:rsidP="00716D5B">
      <w:pPr>
        <w:autoSpaceDE w:val="0"/>
        <w:autoSpaceDN w:val="0"/>
        <w:adjustRightInd w:val="0"/>
        <w:spacing w:line="276" w:lineRule="auto"/>
        <w:ind w:firstLine="708"/>
        <w:jc w:val="both"/>
        <w:rPr>
          <w:rFonts w:ascii="Arial" w:hAnsi="Arial" w:cs="Arial"/>
          <w:sz w:val="20"/>
          <w:szCs w:val="22"/>
          <w:lang w:val="es-ES"/>
        </w:rPr>
      </w:pPr>
      <w:r w:rsidRPr="00FC4708">
        <w:rPr>
          <w:rFonts w:ascii="Arial" w:hAnsi="Arial" w:cs="Arial"/>
          <w:sz w:val="20"/>
          <w:szCs w:val="22"/>
          <w:lang w:val="es-ES"/>
        </w:rPr>
        <w:t>b) Los gastos corrientes en bienes y servicios.</w:t>
      </w:r>
    </w:p>
    <w:p w14:paraId="0511AA95" w14:textId="77777777" w:rsidR="00246F30" w:rsidRPr="00FC4708" w:rsidRDefault="00246F30" w:rsidP="00716D5B">
      <w:pPr>
        <w:autoSpaceDE w:val="0"/>
        <w:autoSpaceDN w:val="0"/>
        <w:adjustRightInd w:val="0"/>
        <w:spacing w:line="276" w:lineRule="auto"/>
        <w:ind w:firstLine="708"/>
        <w:jc w:val="both"/>
        <w:rPr>
          <w:rFonts w:ascii="Arial" w:hAnsi="Arial" w:cs="Arial"/>
          <w:sz w:val="20"/>
          <w:szCs w:val="22"/>
          <w:lang w:val="es-ES"/>
        </w:rPr>
      </w:pPr>
      <w:r w:rsidRPr="00FC4708">
        <w:rPr>
          <w:rFonts w:ascii="Arial" w:hAnsi="Arial" w:cs="Arial"/>
          <w:sz w:val="20"/>
          <w:szCs w:val="22"/>
          <w:lang w:val="es-ES"/>
        </w:rPr>
        <w:t>c) Los derivados de la amortización de la inversión realizada en el ejercicio y en los anteriores (excluyendo infraestructuras y bienes del patrimonio de la entidad de vida útil ilimitada).</w:t>
      </w:r>
    </w:p>
    <w:p w14:paraId="11C9C1BE" w14:textId="77777777" w:rsidR="00246F30" w:rsidRPr="00FC4708" w:rsidRDefault="00246F30" w:rsidP="00716D5B">
      <w:pPr>
        <w:autoSpaceDE w:val="0"/>
        <w:autoSpaceDN w:val="0"/>
        <w:adjustRightInd w:val="0"/>
        <w:spacing w:line="276" w:lineRule="auto"/>
        <w:ind w:firstLine="708"/>
        <w:jc w:val="both"/>
        <w:rPr>
          <w:rFonts w:ascii="Arial" w:hAnsi="Arial" w:cs="Arial"/>
          <w:sz w:val="20"/>
          <w:szCs w:val="22"/>
          <w:lang w:val="es-ES"/>
        </w:rPr>
      </w:pPr>
      <w:r w:rsidRPr="00FC4708">
        <w:rPr>
          <w:rFonts w:ascii="Arial" w:hAnsi="Arial" w:cs="Arial"/>
          <w:sz w:val="20"/>
          <w:szCs w:val="22"/>
          <w:lang w:val="es-ES"/>
        </w:rPr>
        <w:t>d) Los gastos en operaciones de arrendamiento financiero con respecto a las cuotas fijadas en los contratos cuando se vaya a ejercitar la opción de compra.</w:t>
      </w:r>
    </w:p>
    <w:p w14:paraId="041A3E90" w14:textId="77777777" w:rsidR="00246F30" w:rsidRPr="00FC4708" w:rsidRDefault="00246F30" w:rsidP="00716D5B">
      <w:pPr>
        <w:autoSpaceDE w:val="0"/>
        <w:autoSpaceDN w:val="0"/>
        <w:adjustRightInd w:val="0"/>
        <w:spacing w:line="276" w:lineRule="auto"/>
        <w:ind w:firstLine="708"/>
        <w:jc w:val="both"/>
        <w:rPr>
          <w:rFonts w:ascii="Arial" w:hAnsi="Arial" w:cs="Arial"/>
          <w:sz w:val="20"/>
          <w:szCs w:val="22"/>
          <w:lang w:val="es-ES"/>
        </w:rPr>
      </w:pPr>
      <w:r w:rsidRPr="00FC4708">
        <w:rPr>
          <w:rFonts w:ascii="Arial" w:hAnsi="Arial" w:cs="Arial"/>
          <w:sz w:val="20"/>
          <w:szCs w:val="22"/>
          <w:lang w:val="es-ES"/>
        </w:rPr>
        <w:t>e) Los gastos en transferencias corrientes y de capital a familias, fundaciones, e instituciones o entidades benéficas o deportivas, siempre que estén directamente relacionados con la prestación de los servicios cuyo coste es objeto de cálculo y no estén recogidos en otros conceptos de gasto de los considerados para dicho cálculo.</w:t>
      </w:r>
    </w:p>
    <w:p w14:paraId="7DDED80D" w14:textId="77777777" w:rsidR="00246F30" w:rsidRPr="00FC4708" w:rsidRDefault="00246F30" w:rsidP="00254269">
      <w:pPr>
        <w:autoSpaceDE w:val="0"/>
        <w:autoSpaceDN w:val="0"/>
        <w:adjustRightInd w:val="0"/>
        <w:spacing w:after="240" w:line="276" w:lineRule="auto"/>
        <w:ind w:firstLine="708"/>
        <w:jc w:val="both"/>
        <w:rPr>
          <w:rFonts w:ascii="Arial" w:hAnsi="Arial" w:cs="Arial"/>
          <w:sz w:val="20"/>
          <w:szCs w:val="22"/>
          <w:lang w:val="es-ES"/>
        </w:rPr>
      </w:pPr>
      <w:r w:rsidRPr="00FC4708">
        <w:rPr>
          <w:rFonts w:ascii="Arial" w:hAnsi="Arial" w:cs="Arial"/>
          <w:sz w:val="20"/>
          <w:szCs w:val="22"/>
          <w:lang w:val="es-ES"/>
        </w:rPr>
        <w:t>f) Y cualquier otro gasto no financiero no señalado anteriormente que tenga relación con la prestación del servicio.</w:t>
      </w:r>
    </w:p>
    <w:p w14:paraId="69135E56" w14:textId="77777777" w:rsidR="00246F30" w:rsidRPr="00FC4708" w:rsidRDefault="0084270E" w:rsidP="00716D5B">
      <w:pPr>
        <w:autoSpaceDE w:val="0"/>
        <w:autoSpaceDN w:val="0"/>
        <w:adjustRightInd w:val="0"/>
        <w:spacing w:line="276" w:lineRule="auto"/>
        <w:jc w:val="both"/>
        <w:rPr>
          <w:rFonts w:ascii="Arial" w:hAnsi="Arial" w:cs="Arial"/>
          <w:sz w:val="20"/>
          <w:szCs w:val="22"/>
          <w:lang w:val="es-ES"/>
        </w:rPr>
      </w:pPr>
      <w:r w:rsidRPr="00FC4708">
        <w:rPr>
          <w:rFonts w:ascii="Arial" w:hAnsi="Arial" w:cs="Arial"/>
          <w:sz w:val="20"/>
          <w:szCs w:val="22"/>
          <w:lang w:val="es-ES"/>
        </w:rPr>
        <w:t>3</w:t>
      </w:r>
      <w:r w:rsidR="00246F30" w:rsidRPr="00FC4708">
        <w:rPr>
          <w:rFonts w:ascii="Arial" w:hAnsi="Arial" w:cs="Arial"/>
          <w:sz w:val="20"/>
          <w:szCs w:val="22"/>
          <w:lang w:val="es-ES"/>
        </w:rPr>
        <w:t>.2. Gastos indirectos</w:t>
      </w:r>
    </w:p>
    <w:p w14:paraId="2716ED93" w14:textId="7743C7E3" w:rsidR="00246F30" w:rsidRPr="00FC4708" w:rsidRDefault="00DE548E" w:rsidP="007A1CE6">
      <w:pPr>
        <w:autoSpaceDE w:val="0"/>
        <w:autoSpaceDN w:val="0"/>
        <w:adjustRightInd w:val="0"/>
        <w:spacing w:before="240" w:line="276" w:lineRule="auto"/>
        <w:jc w:val="both"/>
        <w:rPr>
          <w:rFonts w:ascii="Arial" w:hAnsi="Arial" w:cs="Arial"/>
          <w:sz w:val="20"/>
          <w:szCs w:val="22"/>
          <w:lang w:val="es-ES"/>
        </w:rPr>
      </w:pPr>
      <w:r w:rsidRPr="00FC4708">
        <w:rPr>
          <w:rFonts w:ascii="Arial" w:hAnsi="Arial" w:cs="Arial"/>
          <w:sz w:val="20"/>
          <w:szCs w:val="22"/>
          <w:lang w:val="es-ES"/>
        </w:rPr>
        <w:t>Con</w:t>
      </w:r>
      <w:r w:rsidR="00246F30" w:rsidRPr="00FC4708">
        <w:rPr>
          <w:rFonts w:ascii="Arial" w:hAnsi="Arial" w:cs="Arial"/>
          <w:sz w:val="20"/>
          <w:szCs w:val="22"/>
          <w:lang w:val="es-ES"/>
        </w:rPr>
        <w:t xml:space="preserve"> el título de </w:t>
      </w:r>
      <w:r w:rsidR="00246F30" w:rsidRPr="00FC4708">
        <w:rPr>
          <w:rFonts w:ascii="Arial" w:hAnsi="Arial" w:cs="Arial"/>
          <w:i/>
          <w:sz w:val="20"/>
          <w:szCs w:val="22"/>
          <w:lang w:val="es-ES"/>
        </w:rPr>
        <w:t>Gastos indirectos e imputación a los servicios</w:t>
      </w:r>
      <w:r w:rsidR="00A80034">
        <w:rPr>
          <w:rFonts w:ascii="Arial" w:hAnsi="Arial" w:cs="Arial"/>
          <w:iCs/>
          <w:sz w:val="20"/>
          <w:szCs w:val="22"/>
          <w:lang w:val="es-ES"/>
        </w:rPr>
        <w:t>,</w:t>
      </w:r>
      <w:r w:rsidR="00246F30" w:rsidRPr="00FC4708">
        <w:rPr>
          <w:rFonts w:ascii="Arial" w:hAnsi="Arial" w:cs="Arial"/>
          <w:sz w:val="20"/>
          <w:szCs w:val="22"/>
          <w:lang w:val="es-ES"/>
        </w:rPr>
        <w:t xml:space="preserve"> el artículo 5 recoge qué debe considerarse como coste indirecto y el criterio para su cuantificación. En tal sentido, su párrafo primero señala que los grupos de programas relativos a </w:t>
      </w:r>
      <w:smartTag w:uri="urn:schemas-microsoft-com:office:smarttags" w:element="PersonName">
        <w:smartTagPr>
          <w:attr w:name="ProductID" w:val="la Administraci￳n General"/>
        </w:smartTagPr>
        <w:r w:rsidR="00246F30" w:rsidRPr="00FC4708">
          <w:rPr>
            <w:rFonts w:ascii="Arial" w:hAnsi="Arial" w:cs="Arial"/>
            <w:sz w:val="20"/>
            <w:szCs w:val="22"/>
            <w:lang w:val="es-ES"/>
          </w:rPr>
          <w:t>la Administración General</w:t>
        </w:r>
      </w:smartTag>
      <w:r w:rsidR="00246F30" w:rsidRPr="00FC4708">
        <w:rPr>
          <w:rFonts w:ascii="Arial" w:hAnsi="Arial" w:cs="Arial"/>
          <w:sz w:val="20"/>
          <w:szCs w:val="22"/>
          <w:lang w:val="es-ES"/>
        </w:rPr>
        <w:t xml:space="preserve"> de las políticas de gasto se imputarán proporcionalmente a cada grupo de programas o programa atendiendo a su volumen de gasto.</w:t>
      </w:r>
    </w:p>
    <w:p w14:paraId="35A4DC32" w14:textId="77777777" w:rsidR="00246F30" w:rsidRPr="00FC4708" w:rsidRDefault="00246F30" w:rsidP="007A1CE6">
      <w:pPr>
        <w:autoSpaceDE w:val="0"/>
        <w:autoSpaceDN w:val="0"/>
        <w:adjustRightInd w:val="0"/>
        <w:spacing w:before="240" w:line="276" w:lineRule="auto"/>
        <w:jc w:val="both"/>
        <w:rPr>
          <w:rFonts w:ascii="Arial" w:hAnsi="Arial" w:cs="Arial"/>
          <w:sz w:val="20"/>
          <w:szCs w:val="22"/>
          <w:lang w:val="es-ES"/>
        </w:rPr>
      </w:pPr>
      <w:r w:rsidRPr="00FC4708">
        <w:rPr>
          <w:rFonts w:ascii="Arial" w:hAnsi="Arial" w:cs="Arial"/>
          <w:sz w:val="20"/>
          <w:szCs w:val="22"/>
          <w:lang w:val="es-ES"/>
        </w:rPr>
        <w:t xml:space="preserve">En el párrafo segundo, se indica que cuando en una liquidación presupuestaria se incluya obligaciones reconocidas de varios servicios, el reparto también se realizará </w:t>
      </w:r>
      <w:r w:rsidR="007576EB">
        <w:rPr>
          <w:rFonts w:ascii="Arial" w:hAnsi="Arial" w:cs="Arial"/>
          <w:sz w:val="20"/>
          <w:szCs w:val="22"/>
          <w:lang w:val="es-ES"/>
        </w:rPr>
        <w:t>entre</w:t>
      </w:r>
      <w:r w:rsidRPr="00FC4708">
        <w:rPr>
          <w:rFonts w:ascii="Arial" w:hAnsi="Arial" w:cs="Arial"/>
          <w:sz w:val="20"/>
          <w:szCs w:val="22"/>
          <w:lang w:val="es-ES"/>
        </w:rPr>
        <w:t xml:space="preserve"> los </w:t>
      </w:r>
      <w:r w:rsidR="007576EB">
        <w:rPr>
          <w:rFonts w:ascii="Arial" w:hAnsi="Arial" w:cs="Arial"/>
          <w:sz w:val="20"/>
          <w:szCs w:val="22"/>
          <w:lang w:val="es-ES"/>
        </w:rPr>
        <w:t xml:space="preserve">mismos </w:t>
      </w:r>
      <w:r w:rsidRPr="00FC4708">
        <w:rPr>
          <w:rFonts w:ascii="Arial" w:hAnsi="Arial" w:cs="Arial"/>
          <w:sz w:val="20"/>
          <w:szCs w:val="22"/>
          <w:lang w:val="es-ES"/>
        </w:rPr>
        <w:t>de forma proporcional conforme a su volumen de gasto.</w:t>
      </w:r>
    </w:p>
    <w:p w14:paraId="10A0420F" w14:textId="77777777" w:rsidR="00246F30" w:rsidRDefault="00246F30" w:rsidP="007A1CE6">
      <w:pPr>
        <w:autoSpaceDE w:val="0"/>
        <w:autoSpaceDN w:val="0"/>
        <w:adjustRightInd w:val="0"/>
        <w:spacing w:before="240" w:line="276" w:lineRule="auto"/>
        <w:jc w:val="both"/>
        <w:rPr>
          <w:rFonts w:ascii="Arial" w:hAnsi="Arial" w:cs="Arial"/>
          <w:sz w:val="20"/>
          <w:szCs w:val="22"/>
          <w:lang w:val="es-ES"/>
        </w:rPr>
      </w:pPr>
      <w:r w:rsidRPr="00FC4708">
        <w:rPr>
          <w:rFonts w:ascii="Arial" w:hAnsi="Arial" w:cs="Arial"/>
          <w:sz w:val="20"/>
          <w:szCs w:val="22"/>
          <w:lang w:val="es-ES"/>
        </w:rPr>
        <w:t>Entendemos que el primer párrafo se refiere sólo a los gastos de Administración General que incluye cada política de gasto y, por tanto, no contempla otros de actividades que afectan, con carácter general, a la entidad local, y que consisten en el ejercicio de funciones de gobierno o de apoyo administrativo y de soporte lógico y técnico a toda la organiz</w:t>
      </w:r>
      <w:r w:rsidR="00BB0C72">
        <w:rPr>
          <w:rFonts w:ascii="Arial" w:hAnsi="Arial" w:cs="Arial"/>
          <w:sz w:val="20"/>
          <w:szCs w:val="22"/>
          <w:lang w:val="es-ES"/>
        </w:rPr>
        <w:t>ación (recogidos en el Área de g</w:t>
      </w:r>
      <w:r w:rsidRPr="00FC4708">
        <w:rPr>
          <w:rFonts w:ascii="Arial" w:hAnsi="Arial" w:cs="Arial"/>
          <w:sz w:val="20"/>
          <w:szCs w:val="22"/>
          <w:lang w:val="es-ES"/>
        </w:rPr>
        <w:t xml:space="preserve">asto 9. </w:t>
      </w:r>
      <w:r w:rsidRPr="00FC4708">
        <w:rPr>
          <w:rFonts w:ascii="Arial" w:hAnsi="Arial" w:cs="Arial"/>
          <w:i/>
          <w:sz w:val="20"/>
          <w:szCs w:val="22"/>
          <w:lang w:val="es-ES"/>
        </w:rPr>
        <w:t>Actuaciones de carácter general</w:t>
      </w:r>
      <w:r w:rsidRPr="00FC4708">
        <w:rPr>
          <w:rFonts w:ascii="Arial" w:hAnsi="Arial" w:cs="Arial"/>
          <w:sz w:val="20"/>
          <w:szCs w:val="22"/>
          <w:lang w:val="es-ES"/>
        </w:rPr>
        <w:t>, de la Orden de 14 de marzo). Mientras que el segundo párrafo abre la puerta a incorporar estos últimos gastos en el cálculo del coste efectivo. No cabe otra conclusión si queremos acercarnos a una determinación más realista de los costes.</w:t>
      </w:r>
    </w:p>
    <w:p w14:paraId="15E2541E" w14:textId="2E6562AD" w:rsidR="00611BBE" w:rsidRPr="007C2585" w:rsidRDefault="009F61A9" w:rsidP="009F61A9">
      <w:pPr>
        <w:autoSpaceDE w:val="0"/>
        <w:autoSpaceDN w:val="0"/>
        <w:adjustRightInd w:val="0"/>
        <w:spacing w:before="240" w:line="276" w:lineRule="auto"/>
        <w:jc w:val="both"/>
        <w:rPr>
          <w:rFonts w:ascii="Arial" w:hAnsi="Arial" w:cs="Arial"/>
          <w:sz w:val="20"/>
          <w:szCs w:val="22"/>
          <w:lang w:val="es-ES"/>
        </w:rPr>
      </w:pPr>
      <w:r>
        <w:rPr>
          <w:rFonts w:ascii="Arial" w:hAnsi="Arial" w:cs="Arial"/>
          <w:sz w:val="20"/>
          <w:szCs w:val="22"/>
          <w:lang w:val="es-ES"/>
        </w:rPr>
        <w:t>R</w:t>
      </w:r>
      <w:r w:rsidR="00F63367">
        <w:rPr>
          <w:rFonts w:ascii="Arial" w:hAnsi="Arial" w:cs="Arial"/>
          <w:sz w:val="20"/>
          <w:szCs w:val="22"/>
          <w:lang w:val="es-ES"/>
        </w:rPr>
        <w:t xml:space="preserve">especto a la segunda interpretación señalada, la </w:t>
      </w:r>
      <w:r w:rsidR="00F63367">
        <w:rPr>
          <w:rFonts w:ascii="Arial" w:hAnsi="Arial" w:cs="Arial"/>
          <w:i/>
          <w:sz w:val="20"/>
          <w:szCs w:val="22"/>
          <w:lang w:val="es-ES"/>
        </w:rPr>
        <w:t>Guía para la cumplimentación de los datos</w:t>
      </w:r>
      <w:r w:rsidR="00F63367">
        <w:rPr>
          <w:rFonts w:ascii="Arial" w:hAnsi="Arial" w:cs="Arial"/>
          <w:sz w:val="20"/>
          <w:szCs w:val="22"/>
          <w:lang w:val="es-ES"/>
        </w:rPr>
        <w:t xml:space="preserve"> editada</w:t>
      </w:r>
      <w:r w:rsidR="000C3D8E">
        <w:rPr>
          <w:rFonts w:ascii="Arial" w:hAnsi="Arial" w:cs="Arial"/>
          <w:sz w:val="20"/>
          <w:szCs w:val="22"/>
          <w:lang w:val="es-ES"/>
        </w:rPr>
        <w:t xml:space="preserve"> en línea por el MINHAP, </w:t>
      </w:r>
      <w:r w:rsidR="00F63367">
        <w:rPr>
          <w:rFonts w:ascii="Arial" w:hAnsi="Arial" w:cs="Arial"/>
          <w:sz w:val="20"/>
          <w:szCs w:val="22"/>
          <w:lang w:val="es-ES"/>
        </w:rPr>
        <w:t xml:space="preserve">sólo contempla del Área de </w:t>
      </w:r>
      <w:r w:rsidR="00BB0C72">
        <w:rPr>
          <w:rFonts w:ascii="Arial" w:hAnsi="Arial" w:cs="Arial"/>
          <w:sz w:val="20"/>
          <w:szCs w:val="22"/>
          <w:lang w:val="es-ES"/>
        </w:rPr>
        <w:t>g</w:t>
      </w:r>
      <w:r w:rsidR="00F63367">
        <w:rPr>
          <w:rFonts w:ascii="Arial" w:hAnsi="Arial" w:cs="Arial"/>
          <w:sz w:val="20"/>
          <w:szCs w:val="22"/>
          <w:lang w:val="es-ES"/>
        </w:rPr>
        <w:t>asto 9 como gastos indirecto</w:t>
      </w:r>
      <w:r w:rsidR="000C3D8E">
        <w:rPr>
          <w:rFonts w:ascii="Arial" w:hAnsi="Arial" w:cs="Arial"/>
          <w:sz w:val="20"/>
          <w:szCs w:val="22"/>
          <w:lang w:val="es-ES"/>
        </w:rPr>
        <w:t>s</w:t>
      </w:r>
      <w:r w:rsidR="00F63367">
        <w:rPr>
          <w:rFonts w:ascii="Arial" w:hAnsi="Arial" w:cs="Arial"/>
          <w:sz w:val="20"/>
          <w:szCs w:val="22"/>
          <w:lang w:val="es-ES"/>
        </w:rPr>
        <w:t xml:space="preserve"> el programa (920) «Administración </w:t>
      </w:r>
      <w:r w:rsidR="00BB0C72">
        <w:rPr>
          <w:rFonts w:ascii="Arial" w:hAnsi="Arial" w:cs="Arial"/>
          <w:sz w:val="20"/>
          <w:szCs w:val="22"/>
          <w:lang w:val="es-ES"/>
        </w:rPr>
        <w:t>g</w:t>
      </w:r>
      <w:r w:rsidR="00F63367">
        <w:rPr>
          <w:rFonts w:ascii="Arial" w:hAnsi="Arial" w:cs="Arial"/>
          <w:sz w:val="20"/>
          <w:szCs w:val="22"/>
          <w:lang w:val="es-ES"/>
        </w:rPr>
        <w:t>eneral»</w:t>
      </w:r>
      <w:r>
        <w:rPr>
          <w:rFonts w:ascii="Arial" w:hAnsi="Arial" w:cs="Arial"/>
          <w:sz w:val="20"/>
          <w:szCs w:val="22"/>
          <w:lang w:val="es-ES"/>
        </w:rPr>
        <w:t>. Hemos seguido este criterio, ascendiendo el total de obligaciones netas reconocidas a 4.059.501,34 euros.</w:t>
      </w:r>
      <w:r w:rsidRPr="007C2585">
        <w:rPr>
          <w:rFonts w:ascii="Arial" w:hAnsi="Arial" w:cs="Arial"/>
          <w:sz w:val="20"/>
          <w:szCs w:val="22"/>
          <w:lang w:val="es-ES"/>
        </w:rPr>
        <w:t xml:space="preserve"> </w:t>
      </w:r>
    </w:p>
    <w:p w14:paraId="26C1B268" w14:textId="7C0047DB" w:rsidR="00AE5C7A" w:rsidRDefault="00CB498F" w:rsidP="00516E26">
      <w:pPr>
        <w:autoSpaceDE w:val="0"/>
        <w:autoSpaceDN w:val="0"/>
        <w:adjustRightInd w:val="0"/>
        <w:spacing w:after="240" w:line="276" w:lineRule="auto"/>
        <w:jc w:val="both"/>
        <w:rPr>
          <w:rFonts w:ascii="Arial" w:hAnsi="Arial" w:cs="Arial"/>
          <w:sz w:val="20"/>
          <w:szCs w:val="22"/>
          <w:lang w:val="es-ES"/>
        </w:rPr>
      </w:pPr>
      <w:r w:rsidRPr="00FC4708">
        <w:rPr>
          <w:rFonts w:ascii="Arial" w:hAnsi="Arial" w:cs="Arial"/>
          <w:sz w:val="20"/>
          <w:szCs w:val="22"/>
          <w:lang w:val="es-ES"/>
        </w:rPr>
        <w:lastRenderedPageBreak/>
        <w:t>El</w:t>
      </w:r>
      <w:r w:rsidR="009F61A9">
        <w:rPr>
          <w:rFonts w:ascii="Arial" w:hAnsi="Arial" w:cs="Arial"/>
          <w:sz w:val="20"/>
          <w:szCs w:val="22"/>
          <w:lang w:val="es-ES"/>
        </w:rPr>
        <w:t xml:space="preserve"> anterior </w:t>
      </w:r>
      <w:r w:rsidRPr="00FC4708">
        <w:rPr>
          <w:rFonts w:ascii="Arial" w:hAnsi="Arial" w:cs="Arial"/>
          <w:sz w:val="20"/>
          <w:szCs w:val="22"/>
          <w:lang w:val="es-ES"/>
        </w:rPr>
        <w:t xml:space="preserve">importe reparte atendiendo al porcentaje </w:t>
      </w:r>
      <w:r w:rsidR="007E6E2D" w:rsidRPr="00FC4708">
        <w:rPr>
          <w:rFonts w:ascii="Arial" w:hAnsi="Arial" w:cs="Arial"/>
          <w:sz w:val="20"/>
          <w:szCs w:val="22"/>
          <w:lang w:val="es-ES"/>
        </w:rPr>
        <w:t xml:space="preserve">que </w:t>
      </w:r>
      <w:r w:rsidR="00AE5C7A">
        <w:rPr>
          <w:rFonts w:ascii="Arial" w:hAnsi="Arial" w:cs="Arial"/>
          <w:sz w:val="20"/>
          <w:szCs w:val="22"/>
          <w:lang w:val="es-ES"/>
        </w:rPr>
        <w:t>el resto de</w:t>
      </w:r>
      <w:r w:rsidR="007E6E2D" w:rsidRPr="00FC4708">
        <w:rPr>
          <w:rFonts w:ascii="Arial" w:hAnsi="Arial" w:cs="Arial"/>
          <w:sz w:val="20"/>
          <w:szCs w:val="22"/>
          <w:lang w:val="es-ES"/>
        </w:rPr>
        <w:t xml:space="preserve"> gastos representan sobre los gastos no financieros que resultan de la liquidación del presupuesto de</w:t>
      </w:r>
      <w:r w:rsidR="009F61A9">
        <w:rPr>
          <w:rFonts w:ascii="Arial" w:hAnsi="Arial" w:cs="Arial"/>
          <w:sz w:val="20"/>
          <w:szCs w:val="22"/>
          <w:lang w:val="es-ES"/>
        </w:rPr>
        <w:t>l ejercicio</w:t>
      </w:r>
      <w:r w:rsidR="007E6E2D" w:rsidRPr="00FC4708">
        <w:rPr>
          <w:rFonts w:ascii="Arial" w:hAnsi="Arial" w:cs="Arial"/>
          <w:sz w:val="20"/>
          <w:szCs w:val="22"/>
          <w:lang w:val="es-ES"/>
        </w:rPr>
        <w:t xml:space="preserve"> (</w:t>
      </w:r>
      <w:r w:rsidR="009F61A9">
        <w:rPr>
          <w:rFonts w:ascii="Arial" w:hAnsi="Arial" w:cs="Arial"/>
          <w:sz w:val="20"/>
          <w:szCs w:val="22"/>
          <w:lang w:val="es-ES"/>
        </w:rPr>
        <w:t>37.253.552,73</w:t>
      </w:r>
      <w:r w:rsidR="00A94414" w:rsidRPr="00FC4708">
        <w:rPr>
          <w:rFonts w:ascii="Arial" w:hAnsi="Arial" w:cs="Arial"/>
          <w:sz w:val="20"/>
          <w:szCs w:val="22"/>
          <w:lang w:val="es-ES"/>
        </w:rPr>
        <w:t xml:space="preserve"> euros</w:t>
      </w:r>
      <w:r w:rsidR="007E6E2D" w:rsidRPr="00FC4708">
        <w:rPr>
          <w:rFonts w:ascii="Arial" w:hAnsi="Arial" w:cs="Arial"/>
          <w:sz w:val="20"/>
          <w:szCs w:val="22"/>
          <w:lang w:val="es-ES"/>
        </w:rPr>
        <w:t>)</w:t>
      </w:r>
      <w:r w:rsidR="00AE5C7A">
        <w:rPr>
          <w:rFonts w:ascii="Arial" w:hAnsi="Arial" w:cs="Arial"/>
          <w:sz w:val="20"/>
          <w:szCs w:val="22"/>
          <w:lang w:val="es-ES"/>
        </w:rPr>
        <w:t>, atendiendo a la siguiente expresión:</w:t>
      </w:r>
    </w:p>
    <w:p w14:paraId="6FE5F966" w14:textId="61938DDE" w:rsidR="00AE5C7A" w:rsidRPr="009F61A9" w:rsidRDefault="00AE5C7A" w:rsidP="00516E26">
      <w:pPr>
        <w:autoSpaceDE w:val="0"/>
        <w:autoSpaceDN w:val="0"/>
        <w:adjustRightInd w:val="0"/>
        <w:spacing w:after="240" w:line="276" w:lineRule="auto"/>
        <w:jc w:val="both"/>
        <w:rPr>
          <w:rFonts w:ascii="Arial" w:hAnsi="Arial" w:cs="Arial"/>
          <w:sz w:val="20"/>
          <w:szCs w:val="22"/>
          <w:lang w:val="es-ES"/>
        </w:rPr>
      </w:pPr>
      <m:oMathPara>
        <m:oMath>
          <m:r>
            <w:rPr>
              <w:rFonts w:ascii="Cambria Math" w:hAnsi="Cambria Math" w:cs="Arial"/>
              <w:sz w:val="20"/>
              <w:szCs w:val="22"/>
              <w:lang w:val="es-ES"/>
            </w:rPr>
            <m:t>Gastos indirectos=</m:t>
          </m:r>
          <m:d>
            <m:dPr>
              <m:ctrlPr>
                <w:rPr>
                  <w:rFonts w:ascii="Cambria Math" w:hAnsi="Cambria Math" w:cs="Arial"/>
                  <w:i/>
                  <w:sz w:val="20"/>
                  <w:szCs w:val="22"/>
                  <w:lang w:val="es-ES"/>
                </w:rPr>
              </m:ctrlPr>
            </m:dPr>
            <m:e>
              <m:f>
                <m:fPr>
                  <m:ctrlPr>
                    <w:rPr>
                      <w:rFonts w:ascii="Cambria Math" w:hAnsi="Cambria Math" w:cs="Arial"/>
                      <w:i/>
                      <w:sz w:val="20"/>
                      <w:szCs w:val="22"/>
                      <w:lang w:val="es-ES"/>
                    </w:rPr>
                  </m:ctrlPr>
                </m:fPr>
                <m:num>
                  <m:r>
                    <w:rPr>
                      <w:rFonts w:ascii="Cambria Math" w:hAnsi="Cambria Math" w:cs="Arial"/>
                      <w:sz w:val="20"/>
                      <w:szCs w:val="22"/>
                      <w:lang w:val="es-ES"/>
                    </w:rPr>
                    <m:t>Gtos gestión directa+Gtos gestión indirecta</m:t>
                  </m:r>
                </m:num>
                <m:den>
                  <m:r>
                    <w:rPr>
                      <w:rFonts w:ascii="Cambria Math" w:hAnsi="Cambria Math" w:cs="Arial"/>
                      <w:sz w:val="20"/>
                      <w:szCs w:val="22"/>
                      <w:lang w:val="es-ES"/>
                    </w:rPr>
                    <m:t>Gasto total no financiero</m:t>
                  </m:r>
                </m:den>
              </m:f>
            </m:e>
          </m:d>
          <m:r>
            <w:rPr>
              <w:rFonts w:ascii="Cambria Math" w:hAnsi="Cambria Math" w:cs="Arial"/>
              <w:sz w:val="20"/>
              <w:szCs w:val="22"/>
              <w:lang w:val="es-ES"/>
            </w:rPr>
            <m:t>x Programa de gasto 920</m:t>
          </m:r>
        </m:oMath>
      </m:oMathPara>
    </w:p>
    <w:p w14:paraId="74B67010" w14:textId="77777777" w:rsidR="009F61A9" w:rsidRPr="009F61A9" w:rsidRDefault="009F61A9" w:rsidP="00516E26">
      <w:pPr>
        <w:autoSpaceDE w:val="0"/>
        <w:autoSpaceDN w:val="0"/>
        <w:adjustRightInd w:val="0"/>
        <w:spacing w:after="240" w:line="276" w:lineRule="auto"/>
        <w:jc w:val="both"/>
        <w:rPr>
          <w:rFonts w:ascii="Arial" w:hAnsi="Arial" w:cs="Arial"/>
          <w:sz w:val="20"/>
          <w:szCs w:val="22"/>
          <w:lang w:val="es-ES"/>
        </w:rPr>
      </w:pPr>
    </w:p>
    <w:p w14:paraId="649DB20B" w14:textId="77777777" w:rsidR="00246F30" w:rsidRPr="00FC4708" w:rsidRDefault="0084270E" w:rsidP="000C3D8E">
      <w:pPr>
        <w:spacing w:before="120" w:after="120" w:line="276" w:lineRule="auto"/>
        <w:jc w:val="both"/>
        <w:rPr>
          <w:rFonts w:ascii="Arial" w:hAnsi="Arial" w:cs="Arial"/>
          <w:b/>
          <w:sz w:val="20"/>
          <w:szCs w:val="22"/>
          <w:lang w:val="es-ES"/>
        </w:rPr>
      </w:pPr>
      <w:r w:rsidRPr="00FC4708">
        <w:rPr>
          <w:rFonts w:ascii="Arial" w:hAnsi="Arial" w:cs="Arial"/>
          <w:b/>
          <w:sz w:val="20"/>
          <w:szCs w:val="22"/>
          <w:lang w:val="es-ES"/>
        </w:rPr>
        <w:t>4</w:t>
      </w:r>
      <w:r w:rsidR="00246F30" w:rsidRPr="00FC4708">
        <w:rPr>
          <w:rFonts w:ascii="Arial" w:hAnsi="Arial" w:cs="Arial"/>
          <w:b/>
          <w:sz w:val="20"/>
          <w:szCs w:val="22"/>
          <w:lang w:val="es-ES"/>
        </w:rPr>
        <w:t>. Los gastos en los casos de gestión indirecta de los servicios</w:t>
      </w:r>
    </w:p>
    <w:p w14:paraId="10C430BB" w14:textId="77777777" w:rsidR="00246F30" w:rsidRPr="00FC4708" w:rsidRDefault="000C3D8E" w:rsidP="000C3D8E">
      <w:pPr>
        <w:spacing w:before="120" w:after="120" w:line="276" w:lineRule="auto"/>
        <w:jc w:val="both"/>
        <w:rPr>
          <w:rFonts w:ascii="Arial" w:hAnsi="Arial" w:cs="Arial"/>
          <w:sz w:val="20"/>
          <w:szCs w:val="22"/>
          <w:lang w:val="es-ES"/>
        </w:rPr>
      </w:pPr>
      <w:r>
        <w:rPr>
          <w:rFonts w:ascii="Arial" w:hAnsi="Arial" w:cs="Arial"/>
          <w:sz w:val="20"/>
          <w:szCs w:val="22"/>
          <w:lang w:val="es-ES"/>
        </w:rPr>
        <w:t>E</w:t>
      </w:r>
      <w:r w:rsidR="00246F30" w:rsidRPr="00FC4708">
        <w:rPr>
          <w:rFonts w:ascii="Arial" w:hAnsi="Arial" w:cs="Arial"/>
          <w:sz w:val="20"/>
          <w:szCs w:val="22"/>
          <w:lang w:val="es-ES"/>
        </w:rPr>
        <w:t xml:space="preserve">l artículo 6 de </w:t>
      </w:r>
      <w:bookmarkStart w:id="0" w:name="OLE_LINK1"/>
      <w:bookmarkStart w:id="1" w:name="OLE_LINK2"/>
      <w:r w:rsidR="00246F30" w:rsidRPr="00FC4708">
        <w:rPr>
          <w:rFonts w:ascii="Arial" w:hAnsi="Arial" w:cs="Arial"/>
          <w:sz w:val="20"/>
          <w:szCs w:val="22"/>
          <w:lang w:val="es-ES"/>
        </w:rPr>
        <w:t xml:space="preserve">la Orden HAP/2075/2014, de 6 de noviembre, </w:t>
      </w:r>
      <w:bookmarkEnd w:id="0"/>
      <w:bookmarkEnd w:id="1"/>
      <w:r w:rsidR="00246F30" w:rsidRPr="00FC4708">
        <w:rPr>
          <w:rFonts w:ascii="Arial" w:hAnsi="Arial" w:cs="Arial"/>
          <w:sz w:val="20"/>
          <w:szCs w:val="22"/>
          <w:lang w:val="es-ES"/>
        </w:rPr>
        <w:t xml:space="preserve">recoge la imputación de los </w:t>
      </w:r>
      <w:r w:rsidR="00246F30" w:rsidRPr="00FC4708">
        <w:rPr>
          <w:rFonts w:ascii="Arial" w:hAnsi="Arial" w:cs="Arial"/>
          <w:i/>
          <w:sz w:val="20"/>
          <w:szCs w:val="22"/>
          <w:lang w:val="es-ES"/>
        </w:rPr>
        <w:t>Gastos en los casos de gestión indirecta de los servicios</w:t>
      </w:r>
      <w:r w:rsidR="00246F30" w:rsidRPr="00FC4708">
        <w:rPr>
          <w:rFonts w:ascii="Arial" w:hAnsi="Arial" w:cs="Arial"/>
          <w:sz w:val="20"/>
          <w:szCs w:val="22"/>
          <w:lang w:val="es-ES"/>
        </w:rPr>
        <w:t>. Se distinguen dos situaciones.</w:t>
      </w:r>
    </w:p>
    <w:p w14:paraId="518E3C84" w14:textId="77777777" w:rsidR="00246F30" w:rsidRPr="00FC4708" w:rsidRDefault="00246F30" w:rsidP="00FC4708">
      <w:pPr>
        <w:autoSpaceDE w:val="0"/>
        <w:autoSpaceDN w:val="0"/>
        <w:adjustRightInd w:val="0"/>
        <w:spacing w:line="276" w:lineRule="auto"/>
        <w:jc w:val="both"/>
        <w:rPr>
          <w:rFonts w:ascii="Arial" w:hAnsi="Arial" w:cs="Arial"/>
          <w:sz w:val="20"/>
          <w:szCs w:val="22"/>
          <w:lang w:val="es-ES"/>
        </w:rPr>
      </w:pPr>
      <w:r w:rsidRPr="00FC4708">
        <w:rPr>
          <w:rFonts w:ascii="Arial" w:hAnsi="Arial" w:cs="Arial"/>
          <w:sz w:val="20"/>
          <w:szCs w:val="22"/>
          <w:lang w:val="es-ES"/>
        </w:rPr>
        <w:t>En el caso de que el servicio se gestione de forma indirecta</w:t>
      </w:r>
      <w:r w:rsidR="0084270E" w:rsidRPr="00FC4708">
        <w:rPr>
          <w:rFonts w:ascii="Arial" w:hAnsi="Arial" w:cs="Arial"/>
          <w:sz w:val="20"/>
          <w:szCs w:val="22"/>
          <w:lang w:val="es-ES"/>
        </w:rPr>
        <w:t xml:space="preserve"> —</w:t>
      </w:r>
      <w:r w:rsidR="0084270E" w:rsidRPr="00FC4708">
        <w:rPr>
          <w:rFonts w:ascii="Arial" w:hAnsi="Arial" w:cs="Arial"/>
          <w:sz w:val="18"/>
          <w:szCs w:val="20"/>
        </w:rPr>
        <w:t xml:space="preserve"> </w:t>
      </w:r>
      <w:r w:rsidR="0084270E" w:rsidRPr="00FC4708">
        <w:rPr>
          <w:rFonts w:ascii="Arial" w:hAnsi="Arial" w:cs="Arial"/>
          <w:sz w:val="20"/>
          <w:szCs w:val="22"/>
          <w:lang w:val="es-ES"/>
        </w:rPr>
        <w:t xml:space="preserve">a través de alguna de las distintas formas previstas para el contrato de gestión de servicios públicos en el texto refundido de la Ley de Contratos del Sector Público—, </w:t>
      </w:r>
      <w:r w:rsidRPr="00FC4708">
        <w:rPr>
          <w:rFonts w:ascii="Arial" w:hAnsi="Arial" w:cs="Arial"/>
          <w:sz w:val="20"/>
          <w:szCs w:val="22"/>
          <w:lang w:val="es-ES"/>
        </w:rPr>
        <w:t>hecho que deberá señalarse en la información que debe ser remitida al MINHAP, el coste del servicio vendrá determinado por la totalidad de las contraprestaciones económicas que se le abonen por la entidad al contratista, incluidas las subvenciones de explotación o de cobertura del precio del servicio.</w:t>
      </w:r>
    </w:p>
    <w:p w14:paraId="58B471D6" w14:textId="77777777" w:rsidR="00246F30" w:rsidRPr="00FC4708" w:rsidRDefault="00246F30" w:rsidP="00516E26">
      <w:pPr>
        <w:autoSpaceDE w:val="0"/>
        <w:autoSpaceDN w:val="0"/>
        <w:adjustRightInd w:val="0"/>
        <w:spacing w:before="240" w:line="276" w:lineRule="auto"/>
        <w:jc w:val="both"/>
        <w:rPr>
          <w:rFonts w:ascii="Arial" w:hAnsi="Arial" w:cs="Arial"/>
          <w:sz w:val="20"/>
          <w:szCs w:val="22"/>
          <w:lang w:val="es-ES"/>
        </w:rPr>
      </w:pPr>
      <w:r w:rsidRPr="00FC4708">
        <w:rPr>
          <w:rFonts w:ascii="Arial" w:hAnsi="Arial" w:cs="Arial"/>
          <w:sz w:val="20"/>
          <w:szCs w:val="22"/>
          <w:lang w:val="es-ES"/>
        </w:rPr>
        <w:t>Si el contratista percibe directamente su retribución de los usuarios, el coste efectivo vendrá determinado por los ingresos derivados de las tarifas abonadas más, en caso de existir, las subvenciones de cobertura del precio del servicio que pudieran corresponder a la entidad local a la que corresponde la titularidad del servicio.</w:t>
      </w:r>
    </w:p>
    <w:p w14:paraId="1D800F70" w14:textId="77777777" w:rsidR="00115B69" w:rsidRDefault="00115B69" w:rsidP="00516E26">
      <w:pPr>
        <w:autoSpaceDE w:val="0"/>
        <w:autoSpaceDN w:val="0"/>
        <w:adjustRightInd w:val="0"/>
        <w:spacing w:before="240" w:line="276" w:lineRule="auto"/>
        <w:jc w:val="both"/>
        <w:rPr>
          <w:rFonts w:ascii="Arial" w:hAnsi="Arial" w:cs="Arial"/>
          <w:sz w:val="20"/>
          <w:szCs w:val="22"/>
          <w:lang w:val="es-ES"/>
        </w:rPr>
      </w:pPr>
      <w:r>
        <w:rPr>
          <w:rFonts w:ascii="Arial" w:hAnsi="Arial" w:cs="Arial"/>
          <w:sz w:val="20"/>
          <w:szCs w:val="22"/>
          <w:lang w:val="es-ES"/>
        </w:rPr>
        <w:t xml:space="preserve">No obstante, si un servicio se presta a través de dos formas de gestión, o bien genera costes en dos o más entes del grupo consolidado, se deberá consignar en la información a remitir al Ministerio la opción </w:t>
      </w:r>
      <w:r>
        <w:rPr>
          <w:rFonts w:ascii="Arial" w:hAnsi="Arial" w:cs="Arial"/>
          <w:i/>
          <w:sz w:val="20"/>
          <w:szCs w:val="22"/>
          <w:lang w:val="es-ES"/>
        </w:rPr>
        <w:t>Otras formas de gestión</w:t>
      </w:r>
      <w:r>
        <w:rPr>
          <w:rFonts w:ascii="Arial" w:hAnsi="Arial" w:cs="Arial"/>
          <w:sz w:val="20"/>
          <w:szCs w:val="22"/>
          <w:lang w:val="es-ES"/>
        </w:rPr>
        <w:t xml:space="preserve">, indicando en comentarios cuáles son dichas formas o tipos de costes. </w:t>
      </w:r>
    </w:p>
    <w:p w14:paraId="54DCF65B" w14:textId="77777777" w:rsidR="00115B69" w:rsidRPr="00FC4708" w:rsidRDefault="00115B69" w:rsidP="00516E26">
      <w:pPr>
        <w:autoSpaceDE w:val="0"/>
        <w:autoSpaceDN w:val="0"/>
        <w:adjustRightInd w:val="0"/>
        <w:spacing w:before="240" w:after="240" w:line="276" w:lineRule="auto"/>
        <w:jc w:val="both"/>
        <w:rPr>
          <w:rFonts w:ascii="Arial" w:hAnsi="Arial" w:cs="Arial"/>
          <w:sz w:val="20"/>
          <w:szCs w:val="22"/>
          <w:lang w:val="es-ES"/>
        </w:rPr>
      </w:pPr>
      <w:r w:rsidRPr="00FC4708">
        <w:rPr>
          <w:rFonts w:ascii="Arial" w:hAnsi="Arial" w:cs="Arial"/>
          <w:sz w:val="20"/>
          <w:szCs w:val="22"/>
          <w:lang w:val="es-ES"/>
        </w:rPr>
        <w:t>En estos casos</w:t>
      </w:r>
      <w:r>
        <w:rPr>
          <w:rFonts w:ascii="Arial" w:hAnsi="Arial" w:cs="Arial"/>
          <w:sz w:val="20"/>
          <w:szCs w:val="22"/>
          <w:lang w:val="es-ES"/>
        </w:rPr>
        <w:t>, gestión indirecta y existencia de gastos de gestión directa,</w:t>
      </w:r>
      <w:r w:rsidR="004B6215">
        <w:rPr>
          <w:rFonts w:ascii="Arial" w:hAnsi="Arial" w:cs="Arial"/>
          <w:sz w:val="20"/>
          <w:szCs w:val="22"/>
          <w:lang w:val="es-ES"/>
        </w:rPr>
        <w:t xml:space="preserve"> se encue</w:t>
      </w:r>
      <w:r w:rsidRPr="00FC4708">
        <w:rPr>
          <w:rFonts w:ascii="Arial" w:hAnsi="Arial" w:cs="Arial"/>
          <w:sz w:val="20"/>
          <w:szCs w:val="22"/>
          <w:lang w:val="es-ES"/>
        </w:rPr>
        <w:t>ntran los servicios de recogida de residuos, limpieza viaria, abastecimiento domiciliario de agua, alcantarillado, y transporte público.</w:t>
      </w:r>
    </w:p>
    <w:p w14:paraId="3BE3E384" w14:textId="77777777" w:rsidR="00246F30" w:rsidRPr="00FC4708" w:rsidRDefault="00A344BC" w:rsidP="00516E26">
      <w:pPr>
        <w:autoSpaceDE w:val="0"/>
        <w:autoSpaceDN w:val="0"/>
        <w:adjustRightInd w:val="0"/>
        <w:spacing w:after="240" w:line="276" w:lineRule="auto"/>
        <w:jc w:val="both"/>
        <w:rPr>
          <w:rFonts w:ascii="Arial" w:hAnsi="Arial" w:cs="Arial"/>
          <w:b/>
          <w:sz w:val="20"/>
          <w:szCs w:val="22"/>
          <w:lang w:val="es-ES"/>
        </w:rPr>
      </w:pPr>
      <w:r w:rsidRPr="00FC4708">
        <w:rPr>
          <w:rFonts w:ascii="Arial" w:hAnsi="Arial" w:cs="Arial"/>
          <w:b/>
          <w:sz w:val="20"/>
          <w:szCs w:val="22"/>
          <w:lang w:val="es-ES"/>
        </w:rPr>
        <w:t>5</w:t>
      </w:r>
      <w:r w:rsidR="00246F30" w:rsidRPr="00FC4708">
        <w:rPr>
          <w:rFonts w:ascii="Arial" w:hAnsi="Arial" w:cs="Arial"/>
          <w:b/>
          <w:sz w:val="20"/>
          <w:szCs w:val="22"/>
          <w:lang w:val="es-ES"/>
        </w:rPr>
        <w:t>. La publicación del coste efectivo de los servicios</w:t>
      </w:r>
    </w:p>
    <w:p w14:paraId="309C0C5B" w14:textId="77777777" w:rsidR="00680778" w:rsidRDefault="00246F30" w:rsidP="00680778">
      <w:pPr>
        <w:autoSpaceDE w:val="0"/>
        <w:autoSpaceDN w:val="0"/>
        <w:adjustRightInd w:val="0"/>
        <w:spacing w:before="240" w:line="276" w:lineRule="auto"/>
        <w:jc w:val="both"/>
        <w:rPr>
          <w:rFonts w:ascii="Arial" w:hAnsi="Arial" w:cs="Arial"/>
          <w:sz w:val="20"/>
          <w:szCs w:val="22"/>
          <w:lang w:val="es-ES"/>
        </w:rPr>
      </w:pPr>
      <w:r w:rsidRPr="00FC4708">
        <w:rPr>
          <w:rFonts w:ascii="Arial" w:hAnsi="Arial" w:cs="Arial"/>
          <w:sz w:val="20"/>
          <w:szCs w:val="22"/>
          <w:lang w:val="es-ES"/>
        </w:rPr>
        <w:t xml:space="preserve">Finalmente, el artículo 7 la Orden HAP/2075/2014, de 6 de noviembre, titulado </w:t>
      </w:r>
      <w:r w:rsidRPr="00FC4708">
        <w:rPr>
          <w:rFonts w:ascii="Arial" w:hAnsi="Arial" w:cs="Arial"/>
          <w:i/>
          <w:sz w:val="20"/>
          <w:szCs w:val="22"/>
          <w:lang w:val="es-ES"/>
        </w:rPr>
        <w:t>Suministro de la información y publicidad</w:t>
      </w:r>
      <w:r w:rsidRPr="00FC4708">
        <w:rPr>
          <w:rFonts w:ascii="Arial" w:hAnsi="Arial" w:cs="Arial"/>
          <w:sz w:val="20"/>
          <w:szCs w:val="22"/>
          <w:lang w:val="es-ES"/>
        </w:rPr>
        <w:t xml:space="preserve">, y la disposición transitoria única, </w:t>
      </w:r>
      <w:r w:rsidRPr="00FC4708">
        <w:rPr>
          <w:rFonts w:ascii="Arial" w:hAnsi="Arial" w:cs="Arial"/>
          <w:i/>
          <w:sz w:val="20"/>
          <w:szCs w:val="22"/>
          <w:lang w:val="es-ES"/>
        </w:rPr>
        <w:t xml:space="preserve">Publicación del coste </w:t>
      </w:r>
      <w:r w:rsidRPr="000C3D8E">
        <w:rPr>
          <w:rFonts w:ascii="Arial" w:hAnsi="Arial" w:cs="Arial"/>
          <w:i/>
          <w:sz w:val="20"/>
          <w:szCs w:val="22"/>
          <w:lang w:val="es-ES"/>
        </w:rPr>
        <w:t>efectivo</w:t>
      </w:r>
      <w:r w:rsidRPr="00FC4708">
        <w:rPr>
          <w:rFonts w:ascii="Arial" w:hAnsi="Arial" w:cs="Arial"/>
          <w:sz w:val="20"/>
          <w:szCs w:val="22"/>
          <w:lang w:val="es-ES"/>
        </w:rPr>
        <w:t xml:space="preserve">, se refieren a </w:t>
      </w:r>
      <w:r w:rsidR="007F6571" w:rsidRPr="00FC4708">
        <w:rPr>
          <w:rFonts w:ascii="Arial" w:hAnsi="Arial" w:cs="Arial"/>
          <w:sz w:val="20"/>
          <w:szCs w:val="22"/>
          <w:lang w:val="es-ES"/>
        </w:rPr>
        <w:t>cuáles</w:t>
      </w:r>
      <w:r w:rsidRPr="00FC4708">
        <w:rPr>
          <w:rFonts w:ascii="Arial" w:hAnsi="Arial" w:cs="Arial"/>
          <w:sz w:val="20"/>
          <w:szCs w:val="22"/>
          <w:lang w:val="es-ES"/>
        </w:rPr>
        <w:t xml:space="preserve"> son los servicios de los que debe presentarse información del cálculo del coste efectivo, y al formato de los modelos donde figurará el contenido de dicho cálculo.</w:t>
      </w:r>
    </w:p>
    <w:p w14:paraId="6D92CAE2" w14:textId="37E9BDE4" w:rsidR="00246F30" w:rsidRPr="00FC4708" w:rsidRDefault="00CB7793" w:rsidP="00680778">
      <w:pPr>
        <w:autoSpaceDE w:val="0"/>
        <w:autoSpaceDN w:val="0"/>
        <w:adjustRightInd w:val="0"/>
        <w:spacing w:before="240" w:line="276" w:lineRule="auto"/>
        <w:jc w:val="both"/>
        <w:rPr>
          <w:rFonts w:ascii="Arial" w:hAnsi="Arial" w:cs="Arial"/>
          <w:sz w:val="20"/>
          <w:szCs w:val="22"/>
          <w:lang w:val="es-ES"/>
        </w:rPr>
      </w:pPr>
      <w:r w:rsidRPr="00FC4708">
        <w:rPr>
          <w:rFonts w:ascii="Arial" w:hAnsi="Arial" w:cs="Arial"/>
          <w:sz w:val="20"/>
          <w:szCs w:val="22"/>
          <w:lang w:val="es-ES"/>
        </w:rPr>
        <w:t>Deberá remitirse</w:t>
      </w:r>
      <w:r w:rsidR="00246F30" w:rsidRPr="00FC4708">
        <w:rPr>
          <w:rFonts w:ascii="Arial" w:hAnsi="Arial" w:cs="Arial"/>
          <w:sz w:val="20"/>
          <w:szCs w:val="22"/>
          <w:lang w:val="es-ES"/>
        </w:rPr>
        <w:t xml:space="preserve"> al MINHAP antes del 1 de noviembre la información sobre el coste efectivo de los servicios relativa al año anterior</w:t>
      </w:r>
      <w:r w:rsidR="00C83EDB">
        <w:rPr>
          <w:rFonts w:ascii="Arial" w:hAnsi="Arial" w:cs="Arial"/>
          <w:sz w:val="20"/>
          <w:szCs w:val="22"/>
          <w:lang w:val="es-ES"/>
        </w:rPr>
        <w:t xml:space="preserve"> (ampliado el plazo este año hasta el día 10 de noviembre)</w:t>
      </w:r>
      <w:r w:rsidR="00246F30" w:rsidRPr="00FC4708">
        <w:rPr>
          <w:rFonts w:ascii="Arial" w:hAnsi="Arial" w:cs="Arial"/>
          <w:sz w:val="20"/>
          <w:szCs w:val="22"/>
          <w:lang w:val="es-ES"/>
        </w:rPr>
        <w:t>. La misma será publicada, antes del 1 de diciembre de cada año, por el Ministerio en su portal web sobre los siguientes servicios:</w:t>
      </w:r>
    </w:p>
    <w:p w14:paraId="337E3969" w14:textId="77777777" w:rsidR="00246F30" w:rsidRPr="00FC4708" w:rsidRDefault="00246F30" w:rsidP="00516E26">
      <w:pPr>
        <w:numPr>
          <w:ilvl w:val="0"/>
          <w:numId w:val="4"/>
        </w:numPr>
        <w:autoSpaceDE w:val="0"/>
        <w:autoSpaceDN w:val="0"/>
        <w:adjustRightInd w:val="0"/>
        <w:spacing w:before="240" w:line="276" w:lineRule="auto"/>
        <w:jc w:val="both"/>
        <w:rPr>
          <w:rFonts w:ascii="Arial" w:hAnsi="Arial" w:cs="Arial"/>
          <w:sz w:val="20"/>
          <w:szCs w:val="22"/>
          <w:lang w:val="es-ES"/>
        </w:rPr>
      </w:pPr>
      <w:r w:rsidRPr="00FC4708">
        <w:rPr>
          <w:rFonts w:ascii="Arial" w:hAnsi="Arial" w:cs="Arial"/>
          <w:sz w:val="20"/>
          <w:szCs w:val="22"/>
          <w:lang w:val="es-ES"/>
        </w:rPr>
        <w:t>De prestación obligatoria mencionados en los artículos 26.1 y 36 de la LRBRL.</w:t>
      </w:r>
    </w:p>
    <w:p w14:paraId="0C6D4DFC" w14:textId="77777777" w:rsidR="00246F30" w:rsidRPr="00FC4708" w:rsidRDefault="00246F30" w:rsidP="00FC4708">
      <w:pPr>
        <w:numPr>
          <w:ilvl w:val="0"/>
          <w:numId w:val="4"/>
        </w:numPr>
        <w:autoSpaceDE w:val="0"/>
        <w:autoSpaceDN w:val="0"/>
        <w:adjustRightInd w:val="0"/>
        <w:spacing w:line="276" w:lineRule="auto"/>
        <w:jc w:val="both"/>
        <w:rPr>
          <w:rFonts w:ascii="Arial" w:hAnsi="Arial" w:cs="Arial"/>
          <w:sz w:val="20"/>
          <w:szCs w:val="22"/>
          <w:lang w:val="es-ES"/>
        </w:rPr>
      </w:pPr>
      <w:r w:rsidRPr="00FC4708">
        <w:rPr>
          <w:rFonts w:ascii="Arial" w:hAnsi="Arial" w:cs="Arial"/>
          <w:sz w:val="20"/>
          <w:szCs w:val="22"/>
          <w:lang w:val="es-ES"/>
        </w:rPr>
        <w:t>Derivados del ejercicio de las competencias citadas en los artículos 7, 25.2 y 27 de la LRBRL.</w:t>
      </w:r>
    </w:p>
    <w:p w14:paraId="5855720B" w14:textId="77777777" w:rsidR="00464F4E" w:rsidRPr="00FC4708" w:rsidRDefault="00774B05" w:rsidP="00FC4708">
      <w:pPr>
        <w:spacing w:before="120" w:after="120" w:line="276" w:lineRule="auto"/>
        <w:jc w:val="both"/>
        <w:rPr>
          <w:rFonts w:ascii="Arial" w:hAnsi="Arial" w:cs="Arial"/>
          <w:b/>
          <w:sz w:val="20"/>
          <w:szCs w:val="22"/>
          <w:lang w:val="es-ES"/>
        </w:rPr>
      </w:pPr>
      <w:r w:rsidRPr="00FC4708">
        <w:rPr>
          <w:rFonts w:ascii="Arial" w:hAnsi="Arial" w:cs="Arial"/>
          <w:b/>
          <w:sz w:val="20"/>
          <w:szCs w:val="22"/>
          <w:lang w:val="es-ES"/>
        </w:rPr>
        <w:lastRenderedPageBreak/>
        <w:t>6</w:t>
      </w:r>
      <w:r w:rsidR="007F6571" w:rsidRPr="00FC4708">
        <w:rPr>
          <w:rFonts w:ascii="Arial" w:hAnsi="Arial" w:cs="Arial"/>
          <w:b/>
          <w:sz w:val="20"/>
          <w:szCs w:val="22"/>
          <w:lang w:val="es-ES"/>
        </w:rPr>
        <w:t>. Calculo del coste efectivo de los servicios</w:t>
      </w:r>
    </w:p>
    <w:p w14:paraId="6105045C" w14:textId="77777777" w:rsidR="00464F4E" w:rsidRPr="0089076A" w:rsidRDefault="00EA39A4" w:rsidP="00FC4708">
      <w:pPr>
        <w:spacing w:before="120" w:after="120" w:line="276" w:lineRule="auto"/>
        <w:jc w:val="both"/>
        <w:rPr>
          <w:rFonts w:ascii="Arial" w:hAnsi="Arial" w:cs="Arial"/>
          <w:sz w:val="20"/>
          <w:szCs w:val="22"/>
          <w:lang w:val="es-ES"/>
        </w:rPr>
      </w:pPr>
      <w:r w:rsidRPr="00FC4708">
        <w:rPr>
          <w:rFonts w:ascii="Arial" w:hAnsi="Arial" w:cs="Arial"/>
          <w:sz w:val="20"/>
          <w:szCs w:val="22"/>
          <w:lang w:val="es-ES"/>
        </w:rPr>
        <w:t>Para determinar el contenido de los servicios y aplicar el gasto destinado a los mismos, además de otras cuestiones metodológicas, se ha tenido en cuenta</w:t>
      </w:r>
      <w:r w:rsidR="000C3D8E">
        <w:rPr>
          <w:rFonts w:ascii="Arial" w:hAnsi="Arial" w:cs="Arial"/>
          <w:sz w:val="20"/>
          <w:szCs w:val="22"/>
          <w:lang w:val="es-ES"/>
        </w:rPr>
        <w:t xml:space="preserve"> la citada</w:t>
      </w:r>
      <w:r w:rsidRPr="00FC4708">
        <w:rPr>
          <w:rFonts w:ascii="Arial" w:hAnsi="Arial" w:cs="Arial"/>
          <w:sz w:val="20"/>
          <w:szCs w:val="22"/>
          <w:lang w:val="es-ES"/>
        </w:rPr>
        <w:t xml:space="preserve"> </w:t>
      </w:r>
      <w:r w:rsidR="000C3D8E">
        <w:rPr>
          <w:rFonts w:ascii="Arial" w:hAnsi="Arial" w:cs="Arial"/>
          <w:i/>
          <w:sz w:val="20"/>
          <w:szCs w:val="22"/>
          <w:lang w:val="es-ES"/>
        </w:rPr>
        <w:t>Guía para la cumplimentación de los datos</w:t>
      </w:r>
      <w:r w:rsidR="0089076A">
        <w:rPr>
          <w:rFonts w:ascii="Arial" w:hAnsi="Arial" w:cs="Arial"/>
          <w:sz w:val="20"/>
          <w:szCs w:val="22"/>
          <w:lang w:val="es-ES"/>
        </w:rPr>
        <w:t xml:space="preserve">, y el documento </w:t>
      </w:r>
      <w:r w:rsidR="0089076A">
        <w:rPr>
          <w:rFonts w:ascii="Arial" w:hAnsi="Arial" w:cs="Arial"/>
          <w:i/>
          <w:sz w:val="20"/>
          <w:szCs w:val="22"/>
          <w:lang w:val="es-ES"/>
        </w:rPr>
        <w:t>Cuestiones relativas al suministro de información de los costes efectivos de los servicios prestados por las entidades locales</w:t>
      </w:r>
      <w:r w:rsidR="0089076A">
        <w:rPr>
          <w:rFonts w:ascii="Arial" w:hAnsi="Arial" w:cs="Arial"/>
          <w:sz w:val="20"/>
          <w:szCs w:val="22"/>
          <w:lang w:val="es-ES"/>
        </w:rPr>
        <w:t>, editada también por el MINHAP en 2014.</w:t>
      </w:r>
    </w:p>
    <w:p w14:paraId="18851AA3" w14:textId="656DCD5F" w:rsidR="00EA39A4" w:rsidRPr="00FC4708" w:rsidRDefault="00EA39A4" w:rsidP="00FC4708">
      <w:pPr>
        <w:spacing w:before="120" w:after="120" w:line="276" w:lineRule="auto"/>
        <w:jc w:val="both"/>
        <w:rPr>
          <w:rFonts w:ascii="Arial" w:hAnsi="Arial" w:cs="Arial"/>
          <w:sz w:val="20"/>
          <w:szCs w:val="22"/>
          <w:lang w:val="es-ES"/>
        </w:rPr>
      </w:pPr>
      <w:r w:rsidRPr="00FC4708">
        <w:rPr>
          <w:rFonts w:ascii="Arial" w:hAnsi="Arial" w:cs="Arial"/>
          <w:sz w:val="20"/>
          <w:szCs w:val="22"/>
          <w:lang w:val="es-ES"/>
        </w:rPr>
        <w:t xml:space="preserve">Los costes de los servicios obligatorios y de los servicios propios figuran en </w:t>
      </w:r>
      <w:r w:rsidR="00531B41">
        <w:rPr>
          <w:rFonts w:ascii="Arial" w:hAnsi="Arial" w:cs="Arial"/>
          <w:sz w:val="20"/>
          <w:szCs w:val="22"/>
          <w:lang w:val="es-ES"/>
        </w:rPr>
        <w:t xml:space="preserve">la hoja de cálculo que se adjunta al presente documento, </w:t>
      </w:r>
      <w:r w:rsidRPr="00FC4708">
        <w:rPr>
          <w:rFonts w:ascii="Arial" w:hAnsi="Arial" w:cs="Arial"/>
          <w:sz w:val="20"/>
          <w:szCs w:val="22"/>
          <w:lang w:val="es-ES"/>
        </w:rPr>
        <w:t>diseñada con el mismo formato que las existentes en la aplicación web del Ministerio.</w:t>
      </w:r>
    </w:p>
    <w:p w14:paraId="455B9131" w14:textId="306C771A" w:rsidR="00EA39A4" w:rsidRDefault="00EF17A1" w:rsidP="00FC4708">
      <w:pPr>
        <w:spacing w:before="120" w:after="120" w:line="276" w:lineRule="auto"/>
        <w:jc w:val="both"/>
        <w:rPr>
          <w:rFonts w:ascii="Arial" w:hAnsi="Arial" w:cs="Arial"/>
          <w:sz w:val="20"/>
          <w:szCs w:val="22"/>
          <w:lang w:val="es-ES"/>
        </w:rPr>
      </w:pPr>
      <w:r>
        <w:rPr>
          <w:rFonts w:ascii="Arial" w:hAnsi="Arial" w:cs="Arial"/>
          <w:sz w:val="20"/>
          <w:szCs w:val="22"/>
          <w:lang w:val="es-ES"/>
        </w:rPr>
        <w:t>Cada entidad principal, el Ayuntamiento, cumplimentará la información de los servicios prestados directamente por ellas y por las de sus entidades dependientes o vinculadas</w:t>
      </w:r>
      <w:r w:rsidR="00680778">
        <w:rPr>
          <w:rFonts w:ascii="Arial" w:hAnsi="Arial" w:cs="Arial"/>
          <w:sz w:val="20"/>
          <w:szCs w:val="22"/>
          <w:lang w:val="es-ES"/>
        </w:rPr>
        <w:t xml:space="preserve"> (</w:t>
      </w:r>
      <w:r w:rsidR="00531B41">
        <w:rPr>
          <w:rFonts w:ascii="Arial" w:hAnsi="Arial" w:cs="Arial"/>
          <w:sz w:val="20"/>
          <w:szCs w:val="22"/>
          <w:lang w:val="es-ES"/>
        </w:rPr>
        <w:t>a este efecto</w:t>
      </w:r>
      <w:r w:rsidR="00680778">
        <w:rPr>
          <w:rFonts w:ascii="Arial" w:hAnsi="Arial" w:cs="Arial"/>
          <w:sz w:val="20"/>
          <w:szCs w:val="22"/>
          <w:lang w:val="es-ES"/>
        </w:rPr>
        <w:t>, la Comunidad de Usuarios de Vertidos de la Ribera Alzira, CUVRA)</w:t>
      </w:r>
      <w:r>
        <w:rPr>
          <w:rFonts w:ascii="Arial" w:hAnsi="Arial" w:cs="Arial"/>
          <w:sz w:val="20"/>
          <w:szCs w:val="22"/>
          <w:lang w:val="es-ES"/>
        </w:rPr>
        <w:t xml:space="preserve">. </w:t>
      </w:r>
      <w:r w:rsidR="00531B41">
        <w:rPr>
          <w:rFonts w:ascii="Arial" w:hAnsi="Arial" w:cs="Arial"/>
          <w:sz w:val="20"/>
          <w:szCs w:val="22"/>
          <w:lang w:val="es-ES"/>
        </w:rPr>
        <w:t>Así, cuando</w:t>
      </w:r>
      <w:r w:rsidR="002E5CED">
        <w:rPr>
          <w:rFonts w:ascii="Arial" w:hAnsi="Arial" w:cs="Arial"/>
          <w:sz w:val="20"/>
          <w:szCs w:val="22"/>
          <w:lang w:val="es-ES"/>
        </w:rPr>
        <w:t xml:space="preserve"> un servicio sea de gestión consorciada</w:t>
      </w:r>
      <w:r w:rsidR="0002747C">
        <w:rPr>
          <w:rFonts w:ascii="Arial" w:hAnsi="Arial" w:cs="Arial"/>
          <w:sz w:val="20"/>
          <w:szCs w:val="22"/>
          <w:lang w:val="es-ES"/>
        </w:rPr>
        <w:t xml:space="preserve"> (en nuestro caso: </w:t>
      </w:r>
      <w:r w:rsidR="0002747C" w:rsidRPr="0002747C">
        <w:rPr>
          <w:rFonts w:ascii="Arial" w:hAnsi="Arial" w:cs="Arial"/>
          <w:i/>
          <w:sz w:val="20"/>
          <w:szCs w:val="22"/>
          <w:lang w:val="es-ES"/>
        </w:rPr>
        <w:t>tratamiento de residuos</w:t>
      </w:r>
      <w:r w:rsidR="0002747C">
        <w:rPr>
          <w:rFonts w:ascii="Arial" w:hAnsi="Arial" w:cs="Arial"/>
          <w:sz w:val="20"/>
          <w:szCs w:val="22"/>
          <w:lang w:val="es-ES"/>
        </w:rPr>
        <w:t xml:space="preserve">, </w:t>
      </w:r>
      <w:r w:rsidR="0002747C" w:rsidRPr="0002747C">
        <w:rPr>
          <w:rFonts w:ascii="Arial" w:hAnsi="Arial" w:cs="Arial"/>
          <w:i/>
          <w:sz w:val="20"/>
          <w:szCs w:val="22"/>
          <w:lang w:val="es-ES"/>
        </w:rPr>
        <w:t>prevención y extinción de incendios</w:t>
      </w:r>
      <w:r w:rsidR="002E5CED">
        <w:rPr>
          <w:rFonts w:ascii="Arial" w:hAnsi="Arial" w:cs="Arial"/>
          <w:sz w:val="20"/>
          <w:szCs w:val="22"/>
          <w:lang w:val="es-ES"/>
        </w:rPr>
        <w:t>,</w:t>
      </w:r>
      <w:r w:rsidR="0002747C">
        <w:rPr>
          <w:rFonts w:ascii="Arial" w:hAnsi="Arial" w:cs="Arial"/>
          <w:sz w:val="20"/>
          <w:szCs w:val="22"/>
          <w:lang w:val="es-ES"/>
        </w:rPr>
        <w:t xml:space="preserve"> </w:t>
      </w:r>
      <w:r w:rsidR="0002747C" w:rsidRPr="0002747C">
        <w:rPr>
          <w:rFonts w:ascii="Arial" w:hAnsi="Arial" w:cs="Arial"/>
          <w:i/>
          <w:sz w:val="20"/>
          <w:szCs w:val="22"/>
          <w:lang w:val="es-ES"/>
        </w:rPr>
        <w:t>gestión de residuos sólidos</w:t>
      </w:r>
      <w:r w:rsidR="0002747C">
        <w:rPr>
          <w:rFonts w:ascii="Arial" w:hAnsi="Arial" w:cs="Arial"/>
          <w:sz w:val="20"/>
          <w:szCs w:val="22"/>
          <w:lang w:val="es-ES"/>
        </w:rPr>
        <w:t xml:space="preserve"> </w:t>
      </w:r>
      <w:r w:rsidR="0002747C" w:rsidRPr="0002747C">
        <w:rPr>
          <w:rFonts w:ascii="Arial" w:hAnsi="Arial" w:cs="Arial"/>
          <w:i/>
          <w:sz w:val="20"/>
          <w:szCs w:val="22"/>
          <w:lang w:val="es-ES"/>
        </w:rPr>
        <w:t>urbanos</w:t>
      </w:r>
      <w:r w:rsidR="0002747C">
        <w:rPr>
          <w:rFonts w:ascii="Arial" w:hAnsi="Arial" w:cs="Arial"/>
          <w:sz w:val="20"/>
          <w:szCs w:val="22"/>
          <w:lang w:val="es-ES"/>
        </w:rPr>
        <w:t xml:space="preserve">, y </w:t>
      </w:r>
      <w:r w:rsidR="0002747C">
        <w:rPr>
          <w:rFonts w:ascii="Arial" w:hAnsi="Arial" w:cs="Arial"/>
          <w:i/>
          <w:sz w:val="20"/>
          <w:szCs w:val="22"/>
          <w:lang w:val="es-ES"/>
        </w:rPr>
        <w:t>evacuación y tratamiento de aguas residuales</w:t>
      </w:r>
      <w:r w:rsidR="0002747C">
        <w:rPr>
          <w:rFonts w:ascii="Arial" w:hAnsi="Arial" w:cs="Arial"/>
          <w:sz w:val="20"/>
          <w:szCs w:val="22"/>
          <w:lang w:val="es-ES"/>
        </w:rPr>
        <w:t>)</w:t>
      </w:r>
      <w:r w:rsidR="002E5CED">
        <w:rPr>
          <w:rFonts w:ascii="Arial" w:hAnsi="Arial" w:cs="Arial"/>
          <w:sz w:val="20"/>
          <w:szCs w:val="22"/>
          <w:lang w:val="es-ES"/>
        </w:rPr>
        <w:t xml:space="preserve"> será este el que remita la informaci</w:t>
      </w:r>
      <w:r w:rsidR="0002747C">
        <w:rPr>
          <w:rFonts w:ascii="Arial" w:hAnsi="Arial" w:cs="Arial"/>
          <w:sz w:val="20"/>
          <w:szCs w:val="22"/>
          <w:lang w:val="es-ES"/>
        </w:rPr>
        <w:t>ón sobre los coste</w:t>
      </w:r>
      <w:r w:rsidR="005C389B">
        <w:rPr>
          <w:rFonts w:ascii="Arial" w:hAnsi="Arial" w:cs="Arial"/>
          <w:sz w:val="20"/>
          <w:szCs w:val="22"/>
          <w:lang w:val="es-ES"/>
        </w:rPr>
        <w:t>s</w:t>
      </w:r>
      <w:r w:rsidR="002E5CED">
        <w:rPr>
          <w:rFonts w:ascii="Arial" w:hAnsi="Arial" w:cs="Arial"/>
          <w:sz w:val="20"/>
          <w:szCs w:val="22"/>
          <w:lang w:val="es-ES"/>
        </w:rPr>
        <w:t xml:space="preserve"> del servicio que prestan a través del </w:t>
      </w:r>
      <w:r w:rsidR="0002747C">
        <w:rPr>
          <w:rFonts w:ascii="Arial" w:hAnsi="Arial" w:cs="Arial"/>
          <w:sz w:val="20"/>
          <w:szCs w:val="22"/>
          <w:lang w:val="es-ES"/>
        </w:rPr>
        <w:t>órgano interventor del mismo, no teniendo la consideración a efectos del cálculo del coste efectivo las cuotas que abonan las entidades por la pertene</w:t>
      </w:r>
      <w:r w:rsidR="009F61A9">
        <w:rPr>
          <w:rFonts w:ascii="Arial" w:hAnsi="Arial" w:cs="Arial"/>
          <w:sz w:val="20"/>
          <w:szCs w:val="22"/>
          <w:lang w:val="es-ES"/>
        </w:rPr>
        <w:t>ncia</w:t>
      </w:r>
      <w:r w:rsidR="0002747C">
        <w:rPr>
          <w:rFonts w:ascii="Arial" w:hAnsi="Arial" w:cs="Arial"/>
          <w:sz w:val="20"/>
          <w:szCs w:val="22"/>
          <w:lang w:val="es-ES"/>
        </w:rPr>
        <w:t xml:space="preserve"> al consorcio.</w:t>
      </w:r>
    </w:p>
    <w:p w14:paraId="64DDE48F" w14:textId="607B5274" w:rsidR="00E1351F" w:rsidRDefault="007941B1" w:rsidP="00501EA0">
      <w:pPr>
        <w:spacing w:after="120" w:line="276" w:lineRule="auto"/>
        <w:jc w:val="both"/>
        <w:rPr>
          <w:rFonts w:ascii="Arial" w:hAnsi="Arial" w:cs="Arial"/>
          <w:sz w:val="20"/>
          <w:szCs w:val="22"/>
          <w:lang w:val="es-ES"/>
        </w:rPr>
      </w:pPr>
      <w:r>
        <w:rPr>
          <w:rFonts w:ascii="Arial" w:hAnsi="Arial" w:cs="Arial"/>
          <w:sz w:val="20"/>
          <w:szCs w:val="22"/>
          <w:lang w:val="es-ES"/>
        </w:rPr>
        <w:t>Hay que señalar que, cuando el servicio no tenga correspondencia con ninguna aplicación presupuestaria se imputa la cantidad simbólica de 1 euros, puesto que la aplicación informática del Ministerio no permite dejar a cero un servicio de prestación obligatoria (</w:t>
      </w:r>
      <w:r>
        <w:rPr>
          <w:rFonts w:ascii="Arial" w:hAnsi="Arial" w:cs="Arial"/>
          <w:i/>
          <w:sz w:val="20"/>
          <w:szCs w:val="22"/>
          <w:lang w:val="es-ES"/>
        </w:rPr>
        <w:t xml:space="preserve">Acceso a </w:t>
      </w:r>
      <w:r w:rsidR="00E1351F">
        <w:rPr>
          <w:rFonts w:ascii="Arial" w:hAnsi="Arial" w:cs="Arial"/>
          <w:i/>
          <w:sz w:val="20"/>
          <w:szCs w:val="22"/>
          <w:lang w:val="es-ES"/>
        </w:rPr>
        <w:t>núcleos</w:t>
      </w:r>
      <w:r>
        <w:rPr>
          <w:rFonts w:ascii="Arial" w:hAnsi="Arial" w:cs="Arial"/>
          <w:i/>
          <w:sz w:val="20"/>
          <w:szCs w:val="22"/>
          <w:lang w:val="es-ES"/>
        </w:rPr>
        <w:t xml:space="preserve"> de población</w:t>
      </w:r>
      <w:r w:rsidR="00E1351F">
        <w:rPr>
          <w:rFonts w:ascii="Arial" w:hAnsi="Arial" w:cs="Arial"/>
          <w:sz w:val="20"/>
          <w:szCs w:val="22"/>
          <w:lang w:val="es-ES"/>
        </w:rPr>
        <w:t xml:space="preserve"> y</w:t>
      </w:r>
      <w:r>
        <w:rPr>
          <w:rFonts w:ascii="Arial" w:hAnsi="Arial" w:cs="Arial"/>
          <w:sz w:val="20"/>
          <w:szCs w:val="22"/>
          <w:lang w:val="es-ES"/>
        </w:rPr>
        <w:t xml:space="preserve"> </w:t>
      </w:r>
      <w:r>
        <w:rPr>
          <w:rFonts w:ascii="Arial" w:hAnsi="Arial" w:cs="Arial"/>
          <w:i/>
          <w:sz w:val="20"/>
          <w:szCs w:val="22"/>
          <w:lang w:val="es-ES"/>
        </w:rPr>
        <w:t>Medio ambiente urbano parques y jardines públicos</w:t>
      </w:r>
      <w:r w:rsidR="00531B41">
        <w:rPr>
          <w:rFonts w:ascii="Arial" w:hAnsi="Arial" w:cs="Arial"/>
          <w:iCs/>
          <w:sz w:val="20"/>
          <w:szCs w:val="22"/>
          <w:lang w:val="es-ES"/>
        </w:rPr>
        <w:t>)</w:t>
      </w:r>
      <w:r w:rsidR="00E1351F">
        <w:rPr>
          <w:rFonts w:ascii="Arial" w:hAnsi="Arial" w:cs="Arial"/>
          <w:sz w:val="20"/>
          <w:szCs w:val="22"/>
          <w:lang w:val="es-ES"/>
        </w:rPr>
        <w:t xml:space="preserve">; </w:t>
      </w:r>
      <w:r w:rsidR="00531B41">
        <w:rPr>
          <w:rFonts w:ascii="Arial" w:hAnsi="Arial" w:cs="Arial"/>
          <w:sz w:val="20"/>
          <w:szCs w:val="22"/>
          <w:lang w:val="es-ES"/>
        </w:rPr>
        <w:t>o en los</w:t>
      </w:r>
      <w:r w:rsidR="00E1351F">
        <w:rPr>
          <w:rFonts w:ascii="Arial" w:hAnsi="Arial" w:cs="Arial"/>
          <w:sz w:val="20"/>
          <w:szCs w:val="22"/>
          <w:lang w:val="es-ES"/>
        </w:rPr>
        <w:t xml:space="preserve"> servicios propios</w:t>
      </w:r>
      <w:r w:rsidR="00531B41">
        <w:rPr>
          <w:rFonts w:ascii="Arial" w:hAnsi="Arial" w:cs="Arial"/>
          <w:sz w:val="20"/>
          <w:szCs w:val="22"/>
          <w:lang w:val="es-ES"/>
        </w:rPr>
        <w:t xml:space="preserve"> (</w:t>
      </w:r>
      <w:r w:rsidR="00E1351F" w:rsidRPr="00E1351F">
        <w:rPr>
          <w:rFonts w:ascii="Arial" w:hAnsi="Arial" w:cs="Arial"/>
          <w:i/>
          <w:sz w:val="20"/>
          <w:szCs w:val="22"/>
          <w:lang w:val="es-ES"/>
        </w:rPr>
        <w:t>Comercio ambulante</w:t>
      </w:r>
      <w:r w:rsidR="00E1351F">
        <w:rPr>
          <w:rFonts w:ascii="Arial" w:hAnsi="Arial" w:cs="Arial"/>
          <w:sz w:val="20"/>
          <w:szCs w:val="22"/>
          <w:lang w:val="es-ES"/>
        </w:rPr>
        <w:t xml:space="preserve">, </w:t>
      </w:r>
      <w:r w:rsidR="00E1351F" w:rsidRPr="00E1351F">
        <w:rPr>
          <w:rFonts w:ascii="Arial" w:hAnsi="Arial" w:cs="Arial"/>
          <w:i/>
          <w:sz w:val="20"/>
          <w:szCs w:val="22"/>
          <w:lang w:val="es-ES"/>
        </w:rPr>
        <w:t>Actividades funerarias</w:t>
      </w:r>
      <w:r w:rsidR="00E1351F">
        <w:rPr>
          <w:rFonts w:ascii="Arial" w:hAnsi="Arial" w:cs="Arial"/>
          <w:sz w:val="20"/>
          <w:szCs w:val="22"/>
          <w:lang w:val="es-ES"/>
        </w:rPr>
        <w:t xml:space="preserve">, y </w:t>
      </w:r>
      <w:r w:rsidR="00E1351F" w:rsidRPr="00E1351F">
        <w:rPr>
          <w:rFonts w:ascii="Arial" w:hAnsi="Arial" w:cs="Arial"/>
          <w:i/>
          <w:sz w:val="20"/>
          <w:szCs w:val="22"/>
          <w:lang w:val="es-ES"/>
        </w:rPr>
        <w:t>Participación en la vigilancia del cumplimiento de la escolaridad obligatoria</w:t>
      </w:r>
      <w:r w:rsidR="00531B41">
        <w:rPr>
          <w:rFonts w:ascii="Arial" w:hAnsi="Arial" w:cs="Arial"/>
          <w:iCs/>
          <w:sz w:val="20"/>
          <w:szCs w:val="22"/>
          <w:lang w:val="es-ES"/>
        </w:rPr>
        <w:t xml:space="preserve">, </w:t>
      </w:r>
      <w:r w:rsidR="00E1351F">
        <w:rPr>
          <w:rFonts w:ascii="Arial" w:hAnsi="Arial" w:cs="Arial"/>
          <w:sz w:val="20"/>
          <w:szCs w:val="22"/>
          <w:lang w:val="es-ES"/>
        </w:rPr>
        <w:t xml:space="preserve">si bien este último sí </w:t>
      </w:r>
      <w:r w:rsidR="00531B41">
        <w:rPr>
          <w:rFonts w:ascii="Arial" w:hAnsi="Arial" w:cs="Arial"/>
          <w:sz w:val="20"/>
          <w:szCs w:val="22"/>
          <w:lang w:val="es-ES"/>
        </w:rPr>
        <w:t xml:space="preserve">que </w:t>
      </w:r>
      <w:r w:rsidR="00E1351F">
        <w:rPr>
          <w:rFonts w:ascii="Arial" w:hAnsi="Arial" w:cs="Arial"/>
          <w:sz w:val="20"/>
          <w:szCs w:val="22"/>
          <w:lang w:val="es-ES"/>
        </w:rPr>
        <w:t>se presta por los Servicios Sociales municipales</w:t>
      </w:r>
      <w:r w:rsidR="00600F20">
        <w:rPr>
          <w:rFonts w:ascii="Arial" w:hAnsi="Arial" w:cs="Arial"/>
          <w:sz w:val="20"/>
          <w:szCs w:val="22"/>
          <w:lang w:val="es-ES"/>
        </w:rPr>
        <w:t>, en cuyos costes está incluid</w:t>
      </w:r>
      <w:r w:rsidR="00EC350C">
        <w:rPr>
          <w:rFonts w:ascii="Arial" w:hAnsi="Arial" w:cs="Arial"/>
          <w:sz w:val="20"/>
          <w:szCs w:val="22"/>
          <w:lang w:val="es-ES"/>
        </w:rPr>
        <w:t>o</w:t>
      </w:r>
      <w:r w:rsidR="00E1351F">
        <w:rPr>
          <w:rFonts w:ascii="Arial" w:hAnsi="Arial" w:cs="Arial"/>
          <w:sz w:val="20"/>
          <w:szCs w:val="22"/>
          <w:lang w:val="es-ES"/>
        </w:rPr>
        <w:t>).</w:t>
      </w:r>
    </w:p>
    <w:p w14:paraId="2F962109" w14:textId="2C419584" w:rsidR="00210B83" w:rsidRPr="00E1351F" w:rsidRDefault="00210B83" w:rsidP="00501EA0">
      <w:pPr>
        <w:spacing w:after="120" w:line="276" w:lineRule="auto"/>
        <w:jc w:val="both"/>
        <w:rPr>
          <w:rFonts w:ascii="Arial" w:hAnsi="Arial" w:cs="Arial"/>
          <w:sz w:val="20"/>
          <w:szCs w:val="22"/>
          <w:lang w:val="es-ES"/>
        </w:rPr>
      </w:pPr>
      <w:r>
        <w:rPr>
          <w:rFonts w:ascii="Arial" w:hAnsi="Arial" w:cs="Arial"/>
          <w:sz w:val="20"/>
          <w:szCs w:val="22"/>
          <w:lang w:val="es-ES"/>
        </w:rPr>
        <w:t xml:space="preserve">Toda la información remitida, figura en </w:t>
      </w:r>
      <w:r w:rsidR="00EC350C">
        <w:rPr>
          <w:rFonts w:ascii="Arial" w:hAnsi="Arial" w:cs="Arial"/>
          <w:sz w:val="20"/>
          <w:szCs w:val="22"/>
          <w:lang w:val="es-ES"/>
        </w:rPr>
        <w:t xml:space="preserve">la hoja de cálculo que obra en </w:t>
      </w:r>
      <w:r>
        <w:rPr>
          <w:rFonts w:ascii="Arial" w:hAnsi="Arial" w:cs="Arial"/>
          <w:sz w:val="20"/>
          <w:szCs w:val="22"/>
          <w:lang w:val="es-ES"/>
        </w:rPr>
        <w:t>este expediente municipal.</w:t>
      </w:r>
    </w:p>
    <w:p w14:paraId="2D7E1D01" w14:textId="77777777" w:rsidR="00774B05" w:rsidRPr="00501EA0" w:rsidRDefault="00774B05" w:rsidP="00516E26">
      <w:pPr>
        <w:spacing w:before="240" w:after="120" w:line="276" w:lineRule="auto"/>
        <w:jc w:val="both"/>
        <w:rPr>
          <w:rFonts w:ascii="Arial" w:hAnsi="Arial" w:cs="Arial"/>
          <w:b/>
          <w:sz w:val="20"/>
          <w:szCs w:val="22"/>
          <w:lang w:val="es-ES"/>
        </w:rPr>
      </w:pPr>
      <w:r w:rsidRPr="00501EA0">
        <w:rPr>
          <w:rFonts w:ascii="Arial" w:hAnsi="Arial" w:cs="Arial"/>
          <w:b/>
          <w:sz w:val="20"/>
          <w:szCs w:val="22"/>
          <w:lang w:val="es-ES"/>
        </w:rPr>
        <w:t>7. Unidades de referencia</w:t>
      </w:r>
    </w:p>
    <w:p w14:paraId="5A2B74D2" w14:textId="77777777" w:rsidR="00774B05" w:rsidRPr="00501EA0" w:rsidRDefault="00774B05" w:rsidP="00501EA0">
      <w:pPr>
        <w:spacing w:after="120" w:line="276" w:lineRule="auto"/>
        <w:jc w:val="both"/>
        <w:rPr>
          <w:rFonts w:ascii="Arial" w:hAnsi="Arial" w:cs="Arial"/>
          <w:sz w:val="20"/>
          <w:szCs w:val="22"/>
          <w:lang w:val="es-ES"/>
        </w:rPr>
      </w:pPr>
      <w:r w:rsidRPr="00501EA0">
        <w:rPr>
          <w:rFonts w:ascii="Arial" w:hAnsi="Arial" w:cs="Arial"/>
          <w:sz w:val="20"/>
          <w:szCs w:val="22"/>
          <w:lang w:val="es-ES"/>
        </w:rPr>
        <w:t xml:space="preserve">Finalmente, la información que debe remitirse al MHAP se refiere a las unidades físicas o indicadores </w:t>
      </w:r>
      <w:r w:rsidR="006E1DCF" w:rsidRPr="00501EA0">
        <w:rPr>
          <w:rFonts w:ascii="Arial" w:hAnsi="Arial" w:cs="Arial"/>
          <w:sz w:val="20"/>
          <w:szCs w:val="22"/>
          <w:lang w:val="es-ES"/>
        </w:rPr>
        <w:t>que se consideran relevantes para cada servicio, especificados en la Resolución de 23 de junio de 2015, de la Secretaría General de Coordinación Autonómica y Local, por la que se especifican los elementos incluidos en los anexos de la Orden HAP/2075/2014.</w:t>
      </w:r>
    </w:p>
    <w:p w14:paraId="502D84BD" w14:textId="4AC71AC5" w:rsidR="006E1DCF" w:rsidRPr="00501EA0" w:rsidRDefault="006E1DCF" w:rsidP="00501EA0">
      <w:pPr>
        <w:spacing w:after="120" w:line="276" w:lineRule="auto"/>
        <w:jc w:val="both"/>
        <w:rPr>
          <w:rFonts w:ascii="Arial" w:hAnsi="Arial" w:cs="Arial"/>
          <w:sz w:val="20"/>
          <w:szCs w:val="22"/>
          <w:lang w:val="es-ES"/>
        </w:rPr>
      </w:pPr>
      <w:r w:rsidRPr="00501EA0">
        <w:rPr>
          <w:rFonts w:ascii="Arial" w:hAnsi="Arial" w:cs="Arial"/>
          <w:sz w:val="20"/>
          <w:szCs w:val="22"/>
          <w:lang w:val="es-ES"/>
        </w:rPr>
        <w:t xml:space="preserve">Los datos de las unidades físicas se han obtenido de la Encuesta de Infraestructuras y Equipamientos Locales (disponible en </w:t>
      </w:r>
      <w:hyperlink r:id="rId8" w:history="1">
        <w:r w:rsidRPr="00501EA0">
          <w:rPr>
            <w:rStyle w:val="Hipervnculo"/>
            <w:rFonts w:ascii="Arial" w:hAnsi="Arial" w:cs="Arial"/>
            <w:sz w:val="20"/>
            <w:szCs w:val="22"/>
            <w:lang w:val="es-ES"/>
          </w:rPr>
          <w:t>https://ssw</w:t>
        </w:r>
        <w:r w:rsidRPr="00501EA0">
          <w:rPr>
            <w:rStyle w:val="Hipervnculo"/>
            <w:rFonts w:ascii="Arial" w:hAnsi="Arial" w:cs="Arial"/>
            <w:sz w:val="20"/>
            <w:szCs w:val="22"/>
            <w:lang w:val="es-ES"/>
          </w:rPr>
          <w:t>e</w:t>
        </w:r>
        <w:r w:rsidRPr="00501EA0">
          <w:rPr>
            <w:rStyle w:val="Hipervnculo"/>
            <w:rFonts w:ascii="Arial" w:hAnsi="Arial" w:cs="Arial"/>
            <w:sz w:val="20"/>
            <w:szCs w:val="22"/>
            <w:lang w:val="es-ES"/>
          </w:rPr>
          <w:t>b.seap.minhap.es/descargas-eiel/</w:t>
        </w:r>
      </w:hyperlink>
      <w:r w:rsidR="00600F20" w:rsidRPr="00600F20">
        <w:rPr>
          <w:rStyle w:val="Hipervnculo"/>
          <w:rFonts w:ascii="Arial" w:hAnsi="Arial" w:cs="Arial"/>
          <w:color w:val="auto"/>
          <w:sz w:val="20"/>
          <w:szCs w:val="22"/>
          <w:u w:val="none"/>
          <w:lang w:val="es-ES"/>
        </w:rPr>
        <w:t>, si bien no se encuentra actualizada</w:t>
      </w:r>
      <w:r w:rsidRPr="00501EA0">
        <w:rPr>
          <w:rFonts w:ascii="Arial" w:hAnsi="Arial" w:cs="Arial"/>
          <w:sz w:val="20"/>
          <w:szCs w:val="22"/>
          <w:lang w:val="es-ES"/>
        </w:rPr>
        <w:t xml:space="preserve">), </w:t>
      </w:r>
      <w:r w:rsidR="00600F20">
        <w:rPr>
          <w:rFonts w:ascii="Arial" w:hAnsi="Arial" w:cs="Arial"/>
          <w:sz w:val="20"/>
          <w:szCs w:val="22"/>
          <w:lang w:val="es-ES"/>
        </w:rPr>
        <w:t xml:space="preserve">y </w:t>
      </w:r>
      <w:r w:rsidRPr="00501EA0">
        <w:rPr>
          <w:rFonts w:ascii="Arial" w:hAnsi="Arial" w:cs="Arial"/>
          <w:sz w:val="20"/>
          <w:szCs w:val="22"/>
          <w:lang w:val="es-ES"/>
        </w:rPr>
        <w:t>de la información suministrada por el departamento o servicio afectado, o por la empresa concesionaria del servicio. En el caso de que no se disponga de información, se indica un valor de 1.</w:t>
      </w:r>
    </w:p>
    <w:p w14:paraId="4B858450" w14:textId="63B288FB" w:rsidR="00F137C9" w:rsidRDefault="00501EA0" w:rsidP="00501EA0">
      <w:pPr>
        <w:spacing w:after="120" w:line="276" w:lineRule="auto"/>
        <w:jc w:val="both"/>
        <w:rPr>
          <w:rFonts w:ascii="Arial" w:hAnsi="Arial" w:cs="Arial"/>
          <w:sz w:val="20"/>
          <w:szCs w:val="22"/>
          <w:lang w:val="pt-BR"/>
        </w:rPr>
      </w:pPr>
      <w:r>
        <w:rPr>
          <w:rFonts w:ascii="Arial" w:hAnsi="Arial" w:cs="Arial"/>
          <w:sz w:val="20"/>
          <w:szCs w:val="22"/>
          <w:lang w:val="pt-BR"/>
        </w:rPr>
        <w:t xml:space="preserve">Alzira, </w:t>
      </w:r>
      <w:r w:rsidR="00600F20">
        <w:rPr>
          <w:rFonts w:ascii="Arial" w:hAnsi="Arial" w:cs="Arial"/>
          <w:sz w:val="20"/>
          <w:szCs w:val="22"/>
          <w:lang w:val="pt-BR"/>
        </w:rPr>
        <w:t>10</w:t>
      </w:r>
      <w:r w:rsidR="007941B1">
        <w:rPr>
          <w:rFonts w:ascii="Arial" w:hAnsi="Arial" w:cs="Arial"/>
          <w:sz w:val="20"/>
          <w:szCs w:val="22"/>
          <w:lang w:val="pt-BR"/>
        </w:rPr>
        <w:t xml:space="preserve"> </w:t>
      </w:r>
      <w:r>
        <w:rPr>
          <w:rFonts w:ascii="Arial" w:hAnsi="Arial" w:cs="Arial"/>
          <w:sz w:val="20"/>
          <w:szCs w:val="22"/>
          <w:lang w:val="pt-BR"/>
        </w:rPr>
        <w:t xml:space="preserve">de </w:t>
      </w:r>
      <w:r w:rsidR="00600F20">
        <w:rPr>
          <w:rFonts w:ascii="Arial" w:hAnsi="Arial" w:cs="Arial"/>
          <w:sz w:val="20"/>
          <w:szCs w:val="22"/>
          <w:lang w:val="es-ES"/>
        </w:rPr>
        <w:t>noviem</w:t>
      </w:r>
      <w:r w:rsidRPr="00C63576">
        <w:rPr>
          <w:rFonts w:ascii="Arial" w:hAnsi="Arial" w:cs="Arial"/>
          <w:sz w:val="20"/>
          <w:szCs w:val="22"/>
          <w:lang w:val="es-ES"/>
        </w:rPr>
        <w:t>bre</w:t>
      </w:r>
      <w:r>
        <w:rPr>
          <w:rFonts w:ascii="Arial" w:hAnsi="Arial" w:cs="Arial"/>
          <w:sz w:val="20"/>
          <w:szCs w:val="22"/>
          <w:lang w:val="pt-BR"/>
        </w:rPr>
        <w:t xml:space="preserve"> de 20</w:t>
      </w:r>
      <w:r w:rsidR="00600F20">
        <w:rPr>
          <w:rFonts w:ascii="Arial" w:hAnsi="Arial" w:cs="Arial"/>
          <w:sz w:val="20"/>
          <w:szCs w:val="22"/>
          <w:lang w:val="pt-BR"/>
        </w:rPr>
        <w:t>2</w:t>
      </w:r>
      <w:r w:rsidR="005D230A">
        <w:rPr>
          <w:rFonts w:ascii="Arial" w:hAnsi="Arial" w:cs="Arial"/>
          <w:sz w:val="20"/>
          <w:szCs w:val="22"/>
          <w:lang w:val="pt-BR"/>
        </w:rPr>
        <w:t>1</w:t>
      </w:r>
    </w:p>
    <w:p w14:paraId="533DE2C5" w14:textId="08317FDA" w:rsidR="00897A8A" w:rsidRDefault="00897A8A" w:rsidP="00501EA0">
      <w:pPr>
        <w:spacing w:after="120" w:line="276" w:lineRule="auto"/>
        <w:jc w:val="both"/>
        <w:rPr>
          <w:rFonts w:ascii="Arial" w:hAnsi="Arial" w:cs="Arial"/>
          <w:sz w:val="20"/>
          <w:szCs w:val="22"/>
          <w:lang w:val="pt-BR"/>
        </w:rPr>
      </w:pPr>
    </w:p>
    <w:p w14:paraId="5C31BF96" w14:textId="77777777" w:rsidR="00FD625B" w:rsidRPr="005C6C56" w:rsidRDefault="00F137C9" w:rsidP="00950A38">
      <w:pPr>
        <w:spacing w:after="120" w:line="276" w:lineRule="auto"/>
        <w:jc w:val="both"/>
        <w:rPr>
          <w:rFonts w:ascii="Arial" w:hAnsi="Arial" w:cs="Arial"/>
          <w:sz w:val="22"/>
          <w:szCs w:val="22"/>
          <w:lang w:val="pt-BR"/>
        </w:rPr>
      </w:pPr>
      <w:r w:rsidRPr="00501EA0">
        <w:rPr>
          <w:rFonts w:ascii="Arial" w:hAnsi="Arial" w:cs="Arial"/>
          <w:sz w:val="20"/>
          <w:szCs w:val="22"/>
          <w:lang w:val="pt-BR"/>
        </w:rPr>
        <w:t>Jordi Vila i Vila</w:t>
      </w:r>
    </w:p>
    <w:sectPr w:rsidR="00FD625B" w:rsidRPr="005C6C56" w:rsidSect="00CE7EAF">
      <w:headerReference w:type="even" r:id="rId9"/>
      <w:headerReference w:type="default" r:id="rId10"/>
      <w:footerReference w:type="default" r:id="rId11"/>
      <w:pgSz w:w="11906" w:h="16838" w:code="9"/>
      <w:pgMar w:top="2835" w:right="1701" w:bottom="1418" w:left="1701"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3CDC6" w14:textId="77777777" w:rsidR="004C7685" w:rsidRDefault="004C7685">
      <w:r>
        <w:separator/>
      </w:r>
    </w:p>
  </w:endnote>
  <w:endnote w:type="continuationSeparator" w:id="0">
    <w:p w14:paraId="0128AA95" w14:textId="77777777" w:rsidR="004C7685" w:rsidRDefault="004C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0C61" w14:textId="77777777" w:rsidR="007B3FC7" w:rsidRPr="00CD5659" w:rsidRDefault="007B3FC7" w:rsidP="00B933E1">
    <w:pPr>
      <w:pStyle w:val="Piedepgina"/>
      <w:rPr>
        <w:sz w:val="18"/>
        <w:szCs w:val="18"/>
        <w:lang w:val="fr-FR"/>
      </w:rPr>
    </w:pPr>
    <w:r>
      <w:rPr>
        <w:noProof/>
        <w:lang w:val="es-ES"/>
      </w:rPr>
      <w:drawing>
        <wp:anchor distT="0" distB="0" distL="114300" distR="114300" simplePos="0" relativeHeight="251658752" behindDoc="0" locked="0" layoutInCell="1" allowOverlap="1" wp14:anchorId="67A4FD51" wp14:editId="3F970B6E">
          <wp:simplePos x="0" y="0"/>
          <wp:positionH relativeFrom="column">
            <wp:posOffset>4953000</wp:posOffset>
          </wp:positionH>
          <wp:positionV relativeFrom="paragraph">
            <wp:posOffset>-75565</wp:posOffset>
          </wp:positionV>
          <wp:extent cx="304800" cy="304800"/>
          <wp:effectExtent l="19050" t="0" r="0" b="0"/>
          <wp:wrapSquare wrapText="bothSides"/>
          <wp:docPr id="3" name="Imagen 3" descr="fb_icon_325x32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_icon_325x325">
                    <a:hlinkClick r:id="rId1"/>
                  </pic:cNvPr>
                  <pic:cNvPicPr>
                    <a:picLocks noChangeAspect="1" noChangeArrowheads="1"/>
                  </pic:cNvPicPr>
                </pic:nvPicPr>
                <pic:blipFill>
                  <a:blip r:embed="rId2"/>
                  <a:srcRect/>
                  <a:stretch>
                    <a:fillRect/>
                  </a:stretch>
                </pic:blipFill>
                <pic:spPr bwMode="auto">
                  <a:xfrm>
                    <a:off x="0" y="0"/>
                    <a:ext cx="304800" cy="304800"/>
                  </a:xfrm>
                  <a:prstGeom prst="rect">
                    <a:avLst/>
                  </a:prstGeom>
                  <a:noFill/>
                  <a:ln w="9525">
                    <a:noFill/>
                    <a:miter lim="800000"/>
                    <a:headEnd/>
                    <a:tailEnd/>
                  </a:ln>
                </pic:spPr>
              </pic:pic>
            </a:graphicData>
          </a:graphic>
        </wp:anchor>
      </w:drawing>
    </w:r>
    <w:r>
      <w:rPr>
        <w:noProof/>
        <w:lang w:val="es-ES"/>
      </w:rPr>
      <w:drawing>
        <wp:anchor distT="0" distB="0" distL="114300" distR="114300" simplePos="0" relativeHeight="251657728" behindDoc="0" locked="0" layoutInCell="1" allowOverlap="1" wp14:anchorId="209E503B" wp14:editId="7478B608">
          <wp:simplePos x="0" y="0"/>
          <wp:positionH relativeFrom="column">
            <wp:posOffset>4572000</wp:posOffset>
          </wp:positionH>
          <wp:positionV relativeFrom="paragraph">
            <wp:posOffset>-75565</wp:posOffset>
          </wp:positionV>
          <wp:extent cx="304800" cy="304800"/>
          <wp:effectExtent l="19050" t="0" r="0" b="0"/>
          <wp:wrapSquare wrapText="bothSides"/>
          <wp:docPr id="2" name="Imagen 2" descr="twitter-bi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big">
                    <a:hlinkClick r:id="rId3"/>
                  </pic:cNvPr>
                  <pic:cNvPicPr>
                    <a:picLocks noChangeAspect="1" noChangeArrowheads="1"/>
                  </pic:cNvPicPr>
                </pic:nvPicPr>
                <pic:blipFill>
                  <a:blip r:embed="rId4"/>
                  <a:srcRect/>
                  <a:stretch>
                    <a:fillRect/>
                  </a:stretch>
                </pic:blipFill>
                <pic:spPr bwMode="auto">
                  <a:xfrm>
                    <a:off x="0" y="0"/>
                    <a:ext cx="304800" cy="304800"/>
                  </a:xfrm>
                  <a:prstGeom prst="rect">
                    <a:avLst/>
                  </a:prstGeom>
                  <a:noFill/>
                  <a:ln w="9525">
                    <a:noFill/>
                    <a:miter lim="800000"/>
                    <a:headEnd/>
                    <a:tailEnd/>
                  </a:ln>
                </pic:spPr>
              </pic:pic>
            </a:graphicData>
          </a:graphic>
        </wp:anchor>
      </w:drawing>
    </w:r>
    <w:r w:rsidRPr="00CD5659">
      <w:rPr>
        <w:sz w:val="18"/>
        <w:szCs w:val="18"/>
        <w:lang w:val="fr-FR"/>
      </w:rPr>
      <w:t xml:space="preserve">hisenda@alzira.es · Tel. 96 240 04 50 · C/ Sant Roc,  6 </w:t>
    </w:r>
    <w:r w:rsidRPr="00CD5659">
      <w:rPr>
        <w:rFonts w:cs="Arial"/>
        <w:sz w:val="18"/>
        <w:szCs w:val="18"/>
        <w:lang w:val="fr-FR"/>
      </w:rPr>
      <w:t>·</w:t>
    </w:r>
    <w:r w:rsidRPr="00CD5659">
      <w:rPr>
        <w:sz w:val="18"/>
        <w:szCs w:val="18"/>
        <w:lang w:val="fr-FR"/>
      </w:rPr>
      <w:t xml:space="preserve"> 46600 Alzira </w:t>
    </w:r>
    <w:r w:rsidRPr="00CD5659">
      <w:rPr>
        <w:rFonts w:cs="Arial"/>
        <w:sz w:val="18"/>
        <w:szCs w:val="18"/>
        <w:lang w:val="fr-FR"/>
      </w:rPr>
      <w:t>·</w:t>
    </w:r>
    <w:r w:rsidRPr="00CD5659">
      <w:rPr>
        <w:sz w:val="18"/>
        <w:szCs w:val="18"/>
        <w:lang w:val="fr-FR"/>
      </w:rPr>
      <w:t xml:space="preserve">  www.alzira.es</w:t>
    </w:r>
    <w:r w:rsidRPr="00CD5659">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FC51D" w14:textId="77777777" w:rsidR="004C7685" w:rsidRDefault="004C7685">
      <w:r>
        <w:separator/>
      </w:r>
    </w:p>
  </w:footnote>
  <w:footnote w:type="continuationSeparator" w:id="0">
    <w:p w14:paraId="280C5BA5" w14:textId="77777777" w:rsidR="004C7685" w:rsidRDefault="004C7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0057" w14:textId="77777777" w:rsidR="007B3FC7" w:rsidRDefault="007B3FC7">
    <w:pPr>
      <w:pStyle w:val="Encabezado"/>
    </w:pPr>
  </w:p>
  <w:p w14:paraId="27800397" w14:textId="77777777" w:rsidR="007B3FC7" w:rsidRDefault="007B3FC7">
    <w:pPr>
      <w:pStyle w:val="Encabezado"/>
    </w:pPr>
  </w:p>
  <w:p w14:paraId="7516869A" w14:textId="77777777" w:rsidR="007B3FC7" w:rsidRDefault="007B3FC7">
    <w:pPr>
      <w:pStyle w:val="Encabezado"/>
    </w:pPr>
  </w:p>
  <w:p w14:paraId="7C36BE79" w14:textId="77777777" w:rsidR="007B3FC7" w:rsidRDefault="007B3FC7" w:rsidP="006A0C95">
    <w:pPr>
      <w:pStyle w:val="Encabezado"/>
      <w:jc w:val="right"/>
    </w:pPr>
    <w:r w:rsidRPr="00A57003">
      <w:rPr>
        <w:noProof/>
        <w:sz w:val="18"/>
        <w:szCs w:val="18"/>
      </w:rPr>
      <w:t xml:space="preserve">pàg. </w:t>
    </w:r>
    <w:r w:rsidR="00A44AAA" w:rsidRPr="00A57003">
      <w:rPr>
        <w:rStyle w:val="Nmerodepgina"/>
        <w:sz w:val="18"/>
        <w:szCs w:val="18"/>
      </w:rPr>
      <w:fldChar w:fldCharType="begin"/>
    </w:r>
    <w:r w:rsidRPr="00A57003">
      <w:rPr>
        <w:rStyle w:val="Nmerodepgina"/>
        <w:sz w:val="18"/>
        <w:szCs w:val="18"/>
      </w:rPr>
      <w:instrText xml:space="preserve"> PAGE </w:instrText>
    </w:r>
    <w:r w:rsidR="00A44AAA" w:rsidRPr="00A57003">
      <w:rPr>
        <w:rStyle w:val="Nmerodepgina"/>
        <w:sz w:val="18"/>
        <w:szCs w:val="18"/>
      </w:rPr>
      <w:fldChar w:fldCharType="separate"/>
    </w:r>
    <w:r w:rsidR="00680778">
      <w:rPr>
        <w:rStyle w:val="Nmerodepgina"/>
        <w:noProof/>
        <w:sz w:val="18"/>
        <w:szCs w:val="18"/>
      </w:rPr>
      <w:t>4</w:t>
    </w:r>
    <w:r w:rsidR="00A44AAA" w:rsidRPr="00A57003">
      <w:rPr>
        <w:rStyle w:val="Nmerodepgina"/>
        <w:sz w:val="18"/>
        <w:szCs w:val="18"/>
      </w:rPr>
      <w:fldChar w:fldCharType="end"/>
    </w:r>
  </w:p>
  <w:p w14:paraId="5B3623F6" w14:textId="77777777" w:rsidR="007B3FC7" w:rsidRDefault="007B3FC7" w:rsidP="006A0C95">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1010" w14:textId="77777777" w:rsidR="007B3FC7" w:rsidRDefault="007B3FC7" w:rsidP="00517D25">
    <w:pPr>
      <w:pStyle w:val="Encabezado"/>
    </w:pPr>
    <w:r>
      <w:rPr>
        <w:noProof/>
        <w:lang w:val="es-ES"/>
      </w:rPr>
      <w:drawing>
        <wp:anchor distT="0" distB="0" distL="114300" distR="114300" simplePos="0" relativeHeight="251656704" behindDoc="0" locked="0" layoutInCell="1" allowOverlap="1" wp14:anchorId="5AD00D14" wp14:editId="7A92AA87">
          <wp:simplePos x="0" y="0"/>
          <wp:positionH relativeFrom="column">
            <wp:align>left</wp:align>
          </wp:positionH>
          <wp:positionV relativeFrom="paragraph">
            <wp:posOffset>0</wp:posOffset>
          </wp:positionV>
          <wp:extent cx="2188845" cy="720090"/>
          <wp:effectExtent l="19050" t="0" r="1905" b="0"/>
          <wp:wrapSquare wrapText="bothSides"/>
          <wp:docPr id="1" name="Imagen 1" descr="escudo_alzira2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_alzira2_color"/>
                  <pic:cNvPicPr>
                    <a:picLocks noChangeAspect="1" noChangeArrowheads="1"/>
                  </pic:cNvPicPr>
                </pic:nvPicPr>
                <pic:blipFill>
                  <a:blip r:embed="rId1"/>
                  <a:srcRect/>
                  <a:stretch>
                    <a:fillRect/>
                  </a:stretch>
                </pic:blipFill>
                <pic:spPr bwMode="auto">
                  <a:xfrm>
                    <a:off x="0" y="0"/>
                    <a:ext cx="2188845" cy="720090"/>
                  </a:xfrm>
                  <a:prstGeom prst="rect">
                    <a:avLst/>
                  </a:prstGeom>
                  <a:noFill/>
                  <a:ln w="9525">
                    <a:noFill/>
                    <a:miter lim="800000"/>
                    <a:headEnd/>
                    <a:tailEnd/>
                  </a:ln>
                </pic:spPr>
              </pic:pic>
            </a:graphicData>
          </a:graphic>
        </wp:anchor>
      </w:drawing>
    </w:r>
  </w:p>
  <w:p w14:paraId="28FBEAF0" w14:textId="77777777" w:rsidR="007B3FC7" w:rsidRDefault="007B3FC7" w:rsidP="006115BB">
    <w:pPr>
      <w:pStyle w:val="Encabezado"/>
      <w:jc w:val="right"/>
    </w:pPr>
  </w:p>
  <w:p w14:paraId="6370CAB5" w14:textId="77777777" w:rsidR="007B3FC7" w:rsidRDefault="007B3FC7" w:rsidP="006115BB">
    <w:pPr>
      <w:pStyle w:val="Encabezado"/>
      <w:jc w:val="right"/>
    </w:pPr>
  </w:p>
  <w:p w14:paraId="791D7391" w14:textId="77777777" w:rsidR="007B3FC7" w:rsidRDefault="00A44AAA" w:rsidP="006115BB">
    <w:pPr>
      <w:pStyle w:val="Encabezado"/>
      <w:jc w:val="right"/>
    </w:pPr>
    <w:r w:rsidRPr="00A57003">
      <w:rPr>
        <w:rStyle w:val="Nmerodepgina"/>
        <w:sz w:val="18"/>
        <w:szCs w:val="18"/>
      </w:rPr>
      <w:fldChar w:fldCharType="begin"/>
    </w:r>
    <w:r w:rsidR="007B3FC7" w:rsidRPr="00A57003">
      <w:rPr>
        <w:rStyle w:val="Nmerodepgina"/>
        <w:sz w:val="18"/>
        <w:szCs w:val="18"/>
      </w:rPr>
      <w:instrText xml:space="preserve"> PAGE </w:instrText>
    </w:r>
    <w:r w:rsidRPr="00A57003">
      <w:rPr>
        <w:rStyle w:val="Nmerodepgina"/>
        <w:sz w:val="18"/>
        <w:szCs w:val="18"/>
      </w:rPr>
      <w:fldChar w:fldCharType="separate"/>
    </w:r>
    <w:r w:rsidR="00680778">
      <w:rPr>
        <w:rStyle w:val="Nmerodepgina"/>
        <w:noProof/>
        <w:sz w:val="18"/>
        <w:szCs w:val="18"/>
      </w:rPr>
      <w:t>5</w:t>
    </w:r>
    <w:r w:rsidRPr="00A57003">
      <w:rPr>
        <w:rStyle w:val="Nmerodepgina"/>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F1B"/>
    <w:multiLevelType w:val="hybridMultilevel"/>
    <w:tmpl w:val="CF5EF3C4"/>
    <w:lvl w:ilvl="0" w:tplc="86A87338">
      <w:start w:val="30"/>
      <w:numFmt w:val="bullet"/>
      <w:lvlText w:val="—"/>
      <w:lvlJc w:val="left"/>
      <w:pPr>
        <w:tabs>
          <w:tab w:val="num" w:pos="1065"/>
        </w:tabs>
        <w:ind w:left="1065" w:hanging="360"/>
      </w:pPr>
      <w:rPr>
        <w:rFonts w:ascii="Arial" w:eastAsia="Times New Roman" w:hAnsi="Arial" w:cs="Arial"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16D47B35"/>
    <w:multiLevelType w:val="hybridMultilevel"/>
    <w:tmpl w:val="AE70B268"/>
    <w:lvl w:ilvl="0" w:tplc="877C207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C80172A"/>
    <w:multiLevelType w:val="hybridMultilevel"/>
    <w:tmpl w:val="E62CA418"/>
    <w:lvl w:ilvl="0" w:tplc="DE22805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 w15:restartNumberingAfterBreak="0">
    <w:nsid w:val="53552BE2"/>
    <w:multiLevelType w:val="hybridMultilevel"/>
    <w:tmpl w:val="7924BDFC"/>
    <w:lvl w:ilvl="0" w:tplc="7340CC7E">
      <w:start w:val="1"/>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6963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FC"/>
    <w:rsid w:val="000000AD"/>
    <w:rsid w:val="000008A9"/>
    <w:rsid w:val="00000E38"/>
    <w:rsid w:val="00005F6B"/>
    <w:rsid w:val="00005F73"/>
    <w:rsid w:val="00006218"/>
    <w:rsid w:val="00006631"/>
    <w:rsid w:val="00012C99"/>
    <w:rsid w:val="00012E96"/>
    <w:rsid w:val="00013F23"/>
    <w:rsid w:val="00017C54"/>
    <w:rsid w:val="00020588"/>
    <w:rsid w:val="000214D2"/>
    <w:rsid w:val="0002195B"/>
    <w:rsid w:val="00021FBF"/>
    <w:rsid w:val="0002223C"/>
    <w:rsid w:val="00022BE3"/>
    <w:rsid w:val="00024460"/>
    <w:rsid w:val="00025167"/>
    <w:rsid w:val="00026E56"/>
    <w:rsid w:val="0002747C"/>
    <w:rsid w:val="0002769D"/>
    <w:rsid w:val="00034150"/>
    <w:rsid w:val="00034E29"/>
    <w:rsid w:val="0003522F"/>
    <w:rsid w:val="000359B4"/>
    <w:rsid w:val="00037815"/>
    <w:rsid w:val="000455BD"/>
    <w:rsid w:val="000462CD"/>
    <w:rsid w:val="00046733"/>
    <w:rsid w:val="00047E45"/>
    <w:rsid w:val="0005097D"/>
    <w:rsid w:val="00051AD0"/>
    <w:rsid w:val="0005272E"/>
    <w:rsid w:val="00054DEB"/>
    <w:rsid w:val="000564E0"/>
    <w:rsid w:val="00057FB4"/>
    <w:rsid w:val="0006124C"/>
    <w:rsid w:val="00064DB9"/>
    <w:rsid w:val="00066342"/>
    <w:rsid w:val="000674AA"/>
    <w:rsid w:val="00070275"/>
    <w:rsid w:val="000708E7"/>
    <w:rsid w:val="00071301"/>
    <w:rsid w:val="0007162F"/>
    <w:rsid w:val="000756A8"/>
    <w:rsid w:val="00075911"/>
    <w:rsid w:val="00076A0E"/>
    <w:rsid w:val="000771AF"/>
    <w:rsid w:val="00077CCC"/>
    <w:rsid w:val="00080103"/>
    <w:rsid w:val="00083A00"/>
    <w:rsid w:val="00083DFB"/>
    <w:rsid w:val="00090006"/>
    <w:rsid w:val="0009379C"/>
    <w:rsid w:val="00093B76"/>
    <w:rsid w:val="00094C84"/>
    <w:rsid w:val="000952FC"/>
    <w:rsid w:val="00096F99"/>
    <w:rsid w:val="000A1594"/>
    <w:rsid w:val="000A1B1D"/>
    <w:rsid w:val="000A1DE3"/>
    <w:rsid w:val="000A216A"/>
    <w:rsid w:val="000A3271"/>
    <w:rsid w:val="000A516F"/>
    <w:rsid w:val="000A58AB"/>
    <w:rsid w:val="000A7741"/>
    <w:rsid w:val="000B103B"/>
    <w:rsid w:val="000B1302"/>
    <w:rsid w:val="000B1456"/>
    <w:rsid w:val="000B1CA0"/>
    <w:rsid w:val="000B6731"/>
    <w:rsid w:val="000C0BAE"/>
    <w:rsid w:val="000C0EC9"/>
    <w:rsid w:val="000C1BE0"/>
    <w:rsid w:val="000C27CB"/>
    <w:rsid w:val="000C2E5C"/>
    <w:rsid w:val="000C3835"/>
    <w:rsid w:val="000C3D8E"/>
    <w:rsid w:val="000C423F"/>
    <w:rsid w:val="000C4B86"/>
    <w:rsid w:val="000C521D"/>
    <w:rsid w:val="000D10E9"/>
    <w:rsid w:val="000D1C84"/>
    <w:rsid w:val="000D2B74"/>
    <w:rsid w:val="000D47B1"/>
    <w:rsid w:val="000D5267"/>
    <w:rsid w:val="000D6165"/>
    <w:rsid w:val="000E06FC"/>
    <w:rsid w:val="000E2407"/>
    <w:rsid w:val="000E3871"/>
    <w:rsid w:val="000E47CC"/>
    <w:rsid w:val="000E554A"/>
    <w:rsid w:val="000E57EE"/>
    <w:rsid w:val="000E629B"/>
    <w:rsid w:val="000E6727"/>
    <w:rsid w:val="000E7271"/>
    <w:rsid w:val="000F3FA2"/>
    <w:rsid w:val="000F4CB7"/>
    <w:rsid w:val="000F4F1E"/>
    <w:rsid w:val="000F6BE3"/>
    <w:rsid w:val="001011F2"/>
    <w:rsid w:val="00102BF7"/>
    <w:rsid w:val="00103299"/>
    <w:rsid w:val="001043EE"/>
    <w:rsid w:val="0010469E"/>
    <w:rsid w:val="00107455"/>
    <w:rsid w:val="00107C04"/>
    <w:rsid w:val="00110940"/>
    <w:rsid w:val="00111981"/>
    <w:rsid w:val="001119CF"/>
    <w:rsid w:val="00112F73"/>
    <w:rsid w:val="00113A1E"/>
    <w:rsid w:val="00115B69"/>
    <w:rsid w:val="00120FE2"/>
    <w:rsid w:val="00121AAA"/>
    <w:rsid w:val="00122668"/>
    <w:rsid w:val="00123DC2"/>
    <w:rsid w:val="0012612C"/>
    <w:rsid w:val="001266DC"/>
    <w:rsid w:val="00130199"/>
    <w:rsid w:val="00130668"/>
    <w:rsid w:val="00130DE9"/>
    <w:rsid w:val="00130FE5"/>
    <w:rsid w:val="001319CE"/>
    <w:rsid w:val="00133D52"/>
    <w:rsid w:val="00135962"/>
    <w:rsid w:val="00136FE8"/>
    <w:rsid w:val="00137503"/>
    <w:rsid w:val="001424BC"/>
    <w:rsid w:val="00143F76"/>
    <w:rsid w:val="00146697"/>
    <w:rsid w:val="001501FE"/>
    <w:rsid w:val="00154339"/>
    <w:rsid w:val="00156BBF"/>
    <w:rsid w:val="00161014"/>
    <w:rsid w:val="00161AAC"/>
    <w:rsid w:val="001634BD"/>
    <w:rsid w:val="00166C02"/>
    <w:rsid w:val="00166C74"/>
    <w:rsid w:val="0017081A"/>
    <w:rsid w:val="00171EBA"/>
    <w:rsid w:val="00172655"/>
    <w:rsid w:val="0017388E"/>
    <w:rsid w:val="00174465"/>
    <w:rsid w:val="00174568"/>
    <w:rsid w:val="001758B7"/>
    <w:rsid w:val="00175942"/>
    <w:rsid w:val="00176A97"/>
    <w:rsid w:val="00176C08"/>
    <w:rsid w:val="00180A5F"/>
    <w:rsid w:val="001811CD"/>
    <w:rsid w:val="0018169E"/>
    <w:rsid w:val="0018251A"/>
    <w:rsid w:val="00182855"/>
    <w:rsid w:val="001851A0"/>
    <w:rsid w:val="00186404"/>
    <w:rsid w:val="00186841"/>
    <w:rsid w:val="001868E1"/>
    <w:rsid w:val="00194371"/>
    <w:rsid w:val="00194DDD"/>
    <w:rsid w:val="00194EB8"/>
    <w:rsid w:val="00195264"/>
    <w:rsid w:val="0019621C"/>
    <w:rsid w:val="001A0058"/>
    <w:rsid w:val="001A0F35"/>
    <w:rsid w:val="001A20CD"/>
    <w:rsid w:val="001A2213"/>
    <w:rsid w:val="001A31E1"/>
    <w:rsid w:val="001A4150"/>
    <w:rsid w:val="001B0292"/>
    <w:rsid w:val="001B0891"/>
    <w:rsid w:val="001B1CAD"/>
    <w:rsid w:val="001B2CC5"/>
    <w:rsid w:val="001B39AE"/>
    <w:rsid w:val="001B41C8"/>
    <w:rsid w:val="001B5300"/>
    <w:rsid w:val="001B55C8"/>
    <w:rsid w:val="001B7FD5"/>
    <w:rsid w:val="001C0F7F"/>
    <w:rsid w:val="001C1363"/>
    <w:rsid w:val="001C1B34"/>
    <w:rsid w:val="001C2F20"/>
    <w:rsid w:val="001C41AE"/>
    <w:rsid w:val="001C4B97"/>
    <w:rsid w:val="001C6D19"/>
    <w:rsid w:val="001C774B"/>
    <w:rsid w:val="001D24D2"/>
    <w:rsid w:val="001D255B"/>
    <w:rsid w:val="001D3405"/>
    <w:rsid w:val="001D4FA2"/>
    <w:rsid w:val="001D565C"/>
    <w:rsid w:val="001E1445"/>
    <w:rsid w:val="001E47A5"/>
    <w:rsid w:val="001E5E37"/>
    <w:rsid w:val="001E789B"/>
    <w:rsid w:val="001E7AED"/>
    <w:rsid w:val="001F309C"/>
    <w:rsid w:val="001F3D9B"/>
    <w:rsid w:val="001F6014"/>
    <w:rsid w:val="001F62A9"/>
    <w:rsid w:val="001F6B35"/>
    <w:rsid w:val="002023C7"/>
    <w:rsid w:val="00202CD8"/>
    <w:rsid w:val="00203D25"/>
    <w:rsid w:val="00204AD0"/>
    <w:rsid w:val="002056A6"/>
    <w:rsid w:val="002069DB"/>
    <w:rsid w:val="002077B0"/>
    <w:rsid w:val="0021001B"/>
    <w:rsid w:val="00210B83"/>
    <w:rsid w:val="00211EAF"/>
    <w:rsid w:val="002131CA"/>
    <w:rsid w:val="0021517C"/>
    <w:rsid w:val="002161D4"/>
    <w:rsid w:val="00216BE0"/>
    <w:rsid w:val="00221D68"/>
    <w:rsid w:val="00224B06"/>
    <w:rsid w:val="0022626F"/>
    <w:rsid w:val="002273B4"/>
    <w:rsid w:val="00227FB4"/>
    <w:rsid w:val="00231B6E"/>
    <w:rsid w:val="002342A2"/>
    <w:rsid w:val="0023512B"/>
    <w:rsid w:val="00235931"/>
    <w:rsid w:val="00237D64"/>
    <w:rsid w:val="00237E18"/>
    <w:rsid w:val="00241C31"/>
    <w:rsid w:val="00242679"/>
    <w:rsid w:val="00243CB1"/>
    <w:rsid w:val="0024561B"/>
    <w:rsid w:val="00246F30"/>
    <w:rsid w:val="002470D4"/>
    <w:rsid w:val="002476A3"/>
    <w:rsid w:val="00247DBE"/>
    <w:rsid w:val="00251272"/>
    <w:rsid w:val="00252783"/>
    <w:rsid w:val="00254269"/>
    <w:rsid w:val="00254366"/>
    <w:rsid w:val="00254458"/>
    <w:rsid w:val="00254BC1"/>
    <w:rsid w:val="00254CC6"/>
    <w:rsid w:val="00255A62"/>
    <w:rsid w:val="0025743C"/>
    <w:rsid w:val="002576A9"/>
    <w:rsid w:val="00257B18"/>
    <w:rsid w:val="00260C6E"/>
    <w:rsid w:val="002635A9"/>
    <w:rsid w:val="00264E68"/>
    <w:rsid w:val="00270827"/>
    <w:rsid w:val="0027134B"/>
    <w:rsid w:val="002717C2"/>
    <w:rsid w:val="00271F63"/>
    <w:rsid w:val="0027297C"/>
    <w:rsid w:val="00273910"/>
    <w:rsid w:val="002755AF"/>
    <w:rsid w:val="00277742"/>
    <w:rsid w:val="0028367D"/>
    <w:rsid w:val="00285A43"/>
    <w:rsid w:val="002878B9"/>
    <w:rsid w:val="002921BD"/>
    <w:rsid w:val="00293137"/>
    <w:rsid w:val="00294329"/>
    <w:rsid w:val="0029789B"/>
    <w:rsid w:val="002A13B6"/>
    <w:rsid w:val="002A23F1"/>
    <w:rsid w:val="002A287E"/>
    <w:rsid w:val="002A5993"/>
    <w:rsid w:val="002A6291"/>
    <w:rsid w:val="002B2243"/>
    <w:rsid w:val="002B2D00"/>
    <w:rsid w:val="002B3728"/>
    <w:rsid w:val="002B5E04"/>
    <w:rsid w:val="002B749A"/>
    <w:rsid w:val="002C2272"/>
    <w:rsid w:val="002C49AB"/>
    <w:rsid w:val="002C52BD"/>
    <w:rsid w:val="002D1332"/>
    <w:rsid w:val="002D2DA6"/>
    <w:rsid w:val="002D4068"/>
    <w:rsid w:val="002D46A8"/>
    <w:rsid w:val="002D622C"/>
    <w:rsid w:val="002D6E02"/>
    <w:rsid w:val="002E0849"/>
    <w:rsid w:val="002E0FA8"/>
    <w:rsid w:val="002E5A18"/>
    <w:rsid w:val="002E5CED"/>
    <w:rsid w:val="002E7550"/>
    <w:rsid w:val="002E7D33"/>
    <w:rsid w:val="002F5BC2"/>
    <w:rsid w:val="002F65AE"/>
    <w:rsid w:val="0030285F"/>
    <w:rsid w:val="00302AE1"/>
    <w:rsid w:val="003078E8"/>
    <w:rsid w:val="00310573"/>
    <w:rsid w:val="00310C87"/>
    <w:rsid w:val="00310D96"/>
    <w:rsid w:val="00314BCC"/>
    <w:rsid w:val="003151CC"/>
    <w:rsid w:val="00317EDD"/>
    <w:rsid w:val="003215B6"/>
    <w:rsid w:val="00321EB1"/>
    <w:rsid w:val="00324FA5"/>
    <w:rsid w:val="00325C24"/>
    <w:rsid w:val="00330B5C"/>
    <w:rsid w:val="003313F9"/>
    <w:rsid w:val="003322FC"/>
    <w:rsid w:val="0033312E"/>
    <w:rsid w:val="00333D96"/>
    <w:rsid w:val="00335830"/>
    <w:rsid w:val="00336FF7"/>
    <w:rsid w:val="003378C8"/>
    <w:rsid w:val="00340C98"/>
    <w:rsid w:val="00342599"/>
    <w:rsid w:val="0034327E"/>
    <w:rsid w:val="00346BBF"/>
    <w:rsid w:val="00346FC3"/>
    <w:rsid w:val="003472B9"/>
    <w:rsid w:val="003476B0"/>
    <w:rsid w:val="00352DF4"/>
    <w:rsid w:val="00355B07"/>
    <w:rsid w:val="00360211"/>
    <w:rsid w:val="00360D33"/>
    <w:rsid w:val="00362B08"/>
    <w:rsid w:val="003672BE"/>
    <w:rsid w:val="003703FA"/>
    <w:rsid w:val="00372232"/>
    <w:rsid w:val="003732CD"/>
    <w:rsid w:val="00373ABE"/>
    <w:rsid w:val="00374B74"/>
    <w:rsid w:val="00375935"/>
    <w:rsid w:val="00377008"/>
    <w:rsid w:val="003770E4"/>
    <w:rsid w:val="00380576"/>
    <w:rsid w:val="003819A2"/>
    <w:rsid w:val="00391F0A"/>
    <w:rsid w:val="003928F3"/>
    <w:rsid w:val="003946B4"/>
    <w:rsid w:val="00396BF0"/>
    <w:rsid w:val="003A3907"/>
    <w:rsid w:val="003A472F"/>
    <w:rsid w:val="003A5919"/>
    <w:rsid w:val="003A5AD1"/>
    <w:rsid w:val="003A6A56"/>
    <w:rsid w:val="003B134C"/>
    <w:rsid w:val="003B1DD9"/>
    <w:rsid w:val="003B3259"/>
    <w:rsid w:val="003B3F96"/>
    <w:rsid w:val="003B5F6F"/>
    <w:rsid w:val="003C0274"/>
    <w:rsid w:val="003C1BCB"/>
    <w:rsid w:val="003C21F1"/>
    <w:rsid w:val="003C32DB"/>
    <w:rsid w:val="003C3AED"/>
    <w:rsid w:val="003C41A7"/>
    <w:rsid w:val="003C5097"/>
    <w:rsid w:val="003C62DE"/>
    <w:rsid w:val="003C6DA5"/>
    <w:rsid w:val="003C6DD8"/>
    <w:rsid w:val="003C7303"/>
    <w:rsid w:val="003D0241"/>
    <w:rsid w:val="003D0329"/>
    <w:rsid w:val="003D04D5"/>
    <w:rsid w:val="003D3079"/>
    <w:rsid w:val="003D450B"/>
    <w:rsid w:val="003D4E23"/>
    <w:rsid w:val="003D50C3"/>
    <w:rsid w:val="003D5F8D"/>
    <w:rsid w:val="003D6D2F"/>
    <w:rsid w:val="003D71AF"/>
    <w:rsid w:val="003D726F"/>
    <w:rsid w:val="003D7983"/>
    <w:rsid w:val="003E026E"/>
    <w:rsid w:val="003E2642"/>
    <w:rsid w:val="003E2E91"/>
    <w:rsid w:val="003E45F7"/>
    <w:rsid w:val="003E51B1"/>
    <w:rsid w:val="003F3654"/>
    <w:rsid w:val="003F387E"/>
    <w:rsid w:val="003F5153"/>
    <w:rsid w:val="003F79B7"/>
    <w:rsid w:val="00403BD3"/>
    <w:rsid w:val="004044D2"/>
    <w:rsid w:val="004048C9"/>
    <w:rsid w:val="004053B9"/>
    <w:rsid w:val="0040571A"/>
    <w:rsid w:val="004059DF"/>
    <w:rsid w:val="00411061"/>
    <w:rsid w:val="004150F5"/>
    <w:rsid w:val="00415AB5"/>
    <w:rsid w:val="004167EF"/>
    <w:rsid w:val="00417734"/>
    <w:rsid w:val="0042027B"/>
    <w:rsid w:val="00422C35"/>
    <w:rsid w:val="00422EEA"/>
    <w:rsid w:val="00424A15"/>
    <w:rsid w:val="00426AF7"/>
    <w:rsid w:val="00430364"/>
    <w:rsid w:val="00432DA2"/>
    <w:rsid w:val="00432F09"/>
    <w:rsid w:val="00434A9B"/>
    <w:rsid w:val="00435D8B"/>
    <w:rsid w:val="004363DF"/>
    <w:rsid w:val="00436476"/>
    <w:rsid w:val="00437098"/>
    <w:rsid w:val="004428B6"/>
    <w:rsid w:val="004511D0"/>
    <w:rsid w:val="0045163C"/>
    <w:rsid w:val="00451A2B"/>
    <w:rsid w:val="00456625"/>
    <w:rsid w:val="004602A5"/>
    <w:rsid w:val="004631D5"/>
    <w:rsid w:val="00464019"/>
    <w:rsid w:val="00464F4E"/>
    <w:rsid w:val="00465B28"/>
    <w:rsid w:val="00476421"/>
    <w:rsid w:val="004768B2"/>
    <w:rsid w:val="00477135"/>
    <w:rsid w:val="0048052A"/>
    <w:rsid w:val="00481DB5"/>
    <w:rsid w:val="004827CE"/>
    <w:rsid w:val="00482E8F"/>
    <w:rsid w:val="00482F14"/>
    <w:rsid w:val="004831FC"/>
    <w:rsid w:val="00484140"/>
    <w:rsid w:val="004865E5"/>
    <w:rsid w:val="0048762A"/>
    <w:rsid w:val="00492C56"/>
    <w:rsid w:val="00493A04"/>
    <w:rsid w:val="0049663F"/>
    <w:rsid w:val="0049707E"/>
    <w:rsid w:val="0049754C"/>
    <w:rsid w:val="00497B86"/>
    <w:rsid w:val="004A3D8A"/>
    <w:rsid w:val="004A3FFD"/>
    <w:rsid w:val="004A51BC"/>
    <w:rsid w:val="004A5D5A"/>
    <w:rsid w:val="004B165E"/>
    <w:rsid w:val="004B6081"/>
    <w:rsid w:val="004B6215"/>
    <w:rsid w:val="004B6B31"/>
    <w:rsid w:val="004C0680"/>
    <w:rsid w:val="004C0FA8"/>
    <w:rsid w:val="004C13AD"/>
    <w:rsid w:val="004C169B"/>
    <w:rsid w:val="004C1BB6"/>
    <w:rsid w:val="004C391F"/>
    <w:rsid w:val="004C68EF"/>
    <w:rsid w:val="004C7685"/>
    <w:rsid w:val="004D016E"/>
    <w:rsid w:val="004D0279"/>
    <w:rsid w:val="004D428B"/>
    <w:rsid w:val="004D653B"/>
    <w:rsid w:val="004E02BC"/>
    <w:rsid w:val="004E02C0"/>
    <w:rsid w:val="004E1CC2"/>
    <w:rsid w:val="004E1DD2"/>
    <w:rsid w:val="004E65D7"/>
    <w:rsid w:val="004E7E5F"/>
    <w:rsid w:val="004F54A4"/>
    <w:rsid w:val="004F6023"/>
    <w:rsid w:val="0050060D"/>
    <w:rsid w:val="00501D55"/>
    <w:rsid w:val="00501EA0"/>
    <w:rsid w:val="005028A9"/>
    <w:rsid w:val="00502E2C"/>
    <w:rsid w:val="005042D0"/>
    <w:rsid w:val="0050484C"/>
    <w:rsid w:val="0050486B"/>
    <w:rsid w:val="005057D5"/>
    <w:rsid w:val="00506463"/>
    <w:rsid w:val="00506935"/>
    <w:rsid w:val="00506F51"/>
    <w:rsid w:val="0050716F"/>
    <w:rsid w:val="00507256"/>
    <w:rsid w:val="005079C4"/>
    <w:rsid w:val="00507D06"/>
    <w:rsid w:val="00515E74"/>
    <w:rsid w:val="00516302"/>
    <w:rsid w:val="00516E26"/>
    <w:rsid w:val="00517D1D"/>
    <w:rsid w:val="00517D25"/>
    <w:rsid w:val="0052041F"/>
    <w:rsid w:val="00521B3F"/>
    <w:rsid w:val="00522228"/>
    <w:rsid w:val="005244BD"/>
    <w:rsid w:val="00525164"/>
    <w:rsid w:val="00527D34"/>
    <w:rsid w:val="00530CC9"/>
    <w:rsid w:val="00531B41"/>
    <w:rsid w:val="00533C99"/>
    <w:rsid w:val="00535EA6"/>
    <w:rsid w:val="005379D9"/>
    <w:rsid w:val="00540924"/>
    <w:rsid w:val="00542E83"/>
    <w:rsid w:val="005430B6"/>
    <w:rsid w:val="005435E5"/>
    <w:rsid w:val="005441AB"/>
    <w:rsid w:val="005473E8"/>
    <w:rsid w:val="0055011C"/>
    <w:rsid w:val="005510D1"/>
    <w:rsid w:val="00556928"/>
    <w:rsid w:val="00560817"/>
    <w:rsid w:val="00561787"/>
    <w:rsid w:val="0056288A"/>
    <w:rsid w:val="00562EAD"/>
    <w:rsid w:val="00564643"/>
    <w:rsid w:val="005649C2"/>
    <w:rsid w:val="00570ED5"/>
    <w:rsid w:val="0057733C"/>
    <w:rsid w:val="0057782F"/>
    <w:rsid w:val="005803F8"/>
    <w:rsid w:val="00582D8E"/>
    <w:rsid w:val="0058522E"/>
    <w:rsid w:val="00585DFF"/>
    <w:rsid w:val="00587B2C"/>
    <w:rsid w:val="005904A4"/>
    <w:rsid w:val="00592625"/>
    <w:rsid w:val="005929EA"/>
    <w:rsid w:val="00592BE9"/>
    <w:rsid w:val="00594235"/>
    <w:rsid w:val="0059665C"/>
    <w:rsid w:val="005A00FE"/>
    <w:rsid w:val="005A28D7"/>
    <w:rsid w:val="005B32F9"/>
    <w:rsid w:val="005B3F22"/>
    <w:rsid w:val="005B4801"/>
    <w:rsid w:val="005B7C16"/>
    <w:rsid w:val="005C0678"/>
    <w:rsid w:val="005C0A7F"/>
    <w:rsid w:val="005C2610"/>
    <w:rsid w:val="005C389B"/>
    <w:rsid w:val="005C53D0"/>
    <w:rsid w:val="005C6439"/>
    <w:rsid w:val="005C6C56"/>
    <w:rsid w:val="005C74CC"/>
    <w:rsid w:val="005D230A"/>
    <w:rsid w:val="005D26DB"/>
    <w:rsid w:val="005D3E5A"/>
    <w:rsid w:val="005D7D5D"/>
    <w:rsid w:val="005E0D58"/>
    <w:rsid w:val="005E1971"/>
    <w:rsid w:val="005E2953"/>
    <w:rsid w:val="005E5291"/>
    <w:rsid w:val="005E6494"/>
    <w:rsid w:val="005E7627"/>
    <w:rsid w:val="005F0D4F"/>
    <w:rsid w:val="005F20B8"/>
    <w:rsid w:val="005F2F8B"/>
    <w:rsid w:val="005F369F"/>
    <w:rsid w:val="005F4624"/>
    <w:rsid w:val="005F6A39"/>
    <w:rsid w:val="005F76CB"/>
    <w:rsid w:val="00600216"/>
    <w:rsid w:val="00600F20"/>
    <w:rsid w:val="006025F0"/>
    <w:rsid w:val="00604AED"/>
    <w:rsid w:val="006054F2"/>
    <w:rsid w:val="006055AB"/>
    <w:rsid w:val="00607DB3"/>
    <w:rsid w:val="00610B24"/>
    <w:rsid w:val="006115BB"/>
    <w:rsid w:val="00611BBE"/>
    <w:rsid w:val="00612564"/>
    <w:rsid w:val="00612D00"/>
    <w:rsid w:val="00615FA8"/>
    <w:rsid w:val="0062077D"/>
    <w:rsid w:val="006214E1"/>
    <w:rsid w:val="0062338F"/>
    <w:rsid w:val="0062450C"/>
    <w:rsid w:val="006358D5"/>
    <w:rsid w:val="0064074A"/>
    <w:rsid w:val="00641283"/>
    <w:rsid w:val="006423AB"/>
    <w:rsid w:val="006445D1"/>
    <w:rsid w:val="00644657"/>
    <w:rsid w:val="00644AE3"/>
    <w:rsid w:val="0064616C"/>
    <w:rsid w:val="00646613"/>
    <w:rsid w:val="006467CD"/>
    <w:rsid w:val="00646A7C"/>
    <w:rsid w:val="00646DED"/>
    <w:rsid w:val="00653FF3"/>
    <w:rsid w:val="006545B6"/>
    <w:rsid w:val="006564DF"/>
    <w:rsid w:val="0065777D"/>
    <w:rsid w:val="00657F41"/>
    <w:rsid w:val="006613CF"/>
    <w:rsid w:val="006622FD"/>
    <w:rsid w:val="00665287"/>
    <w:rsid w:val="00666AA9"/>
    <w:rsid w:val="00670A53"/>
    <w:rsid w:val="00671807"/>
    <w:rsid w:val="006736A9"/>
    <w:rsid w:val="00677C12"/>
    <w:rsid w:val="00680778"/>
    <w:rsid w:val="00680C42"/>
    <w:rsid w:val="0068359A"/>
    <w:rsid w:val="00684E09"/>
    <w:rsid w:val="0068593A"/>
    <w:rsid w:val="0068661D"/>
    <w:rsid w:val="00686985"/>
    <w:rsid w:val="00691AC6"/>
    <w:rsid w:val="00692EE9"/>
    <w:rsid w:val="00693857"/>
    <w:rsid w:val="00694F84"/>
    <w:rsid w:val="00697B5F"/>
    <w:rsid w:val="006A0C95"/>
    <w:rsid w:val="006A1D00"/>
    <w:rsid w:val="006A39A5"/>
    <w:rsid w:val="006A52CD"/>
    <w:rsid w:val="006A6233"/>
    <w:rsid w:val="006A6572"/>
    <w:rsid w:val="006A746D"/>
    <w:rsid w:val="006A77E3"/>
    <w:rsid w:val="006B0F80"/>
    <w:rsid w:val="006B14CE"/>
    <w:rsid w:val="006B1FFB"/>
    <w:rsid w:val="006B26A6"/>
    <w:rsid w:val="006B2723"/>
    <w:rsid w:val="006B50FF"/>
    <w:rsid w:val="006B695C"/>
    <w:rsid w:val="006C0BB1"/>
    <w:rsid w:val="006C1FEC"/>
    <w:rsid w:val="006C281A"/>
    <w:rsid w:val="006C3916"/>
    <w:rsid w:val="006C6598"/>
    <w:rsid w:val="006C665D"/>
    <w:rsid w:val="006D0416"/>
    <w:rsid w:val="006D05E7"/>
    <w:rsid w:val="006D137E"/>
    <w:rsid w:val="006D2223"/>
    <w:rsid w:val="006D5DE7"/>
    <w:rsid w:val="006D7D18"/>
    <w:rsid w:val="006E1DCF"/>
    <w:rsid w:val="006E3E27"/>
    <w:rsid w:val="006E649F"/>
    <w:rsid w:val="006E68EC"/>
    <w:rsid w:val="006E6AAF"/>
    <w:rsid w:val="006E6E95"/>
    <w:rsid w:val="006F09A9"/>
    <w:rsid w:val="006F1BE3"/>
    <w:rsid w:val="006F2144"/>
    <w:rsid w:val="006F2C04"/>
    <w:rsid w:val="006F4151"/>
    <w:rsid w:val="006F492E"/>
    <w:rsid w:val="006F62E1"/>
    <w:rsid w:val="006F70E2"/>
    <w:rsid w:val="006F7B19"/>
    <w:rsid w:val="00701AC8"/>
    <w:rsid w:val="00701BA4"/>
    <w:rsid w:val="00701EA7"/>
    <w:rsid w:val="00702DA1"/>
    <w:rsid w:val="00703B1F"/>
    <w:rsid w:val="007051FF"/>
    <w:rsid w:val="0070617C"/>
    <w:rsid w:val="00707F92"/>
    <w:rsid w:val="00710FC7"/>
    <w:rsid w:val="00713372"/>
    <w:rsid w:val="00713D9D"/>
    <w:rsid w:val="00716D5B"/>
    <w:rsid w:val="007207F4"/>
    <w:rsid w:val="0073234F"/>
    <w:rsid w:val="00733768"/>
    <w:rsid w:val="007368E8"/>
    <w:rsid w:val="00743DA3"/>
    <w:rsid w:val="007502ED"/>
    <w:rsid w:val="00750D2E"/>
    <w:rsid w:val="0075106B"/>
    <w:rsid w:val="007513A0"/>
    <w:rsid w:val="00751C2A"/>
    <w:rsid w:val="00751C4F"/>
    <w:rsid w:val="00751FD5"/>
    <w:rsid w:val="00753025"/>
    <w:rsid w:val="007576EB"/>
    <w:rsid w:val="00757B85"/>
    <w:rsid w:val="00761875"/>
    <w:rsid w:val="007670D5"/>
    <w:rsid w:val="00767384"/>
    <w:rsid w:val="007713BD"/>
    <w:rsid w:val="0077208B"/>
    <w:rsid w:val="007731CB"/>
    <w:rsid w:val="00774823"/>
    <w:rsid w:val="00774A10"/>
    <w:rsid w:val="00774B05"/>
    <w:rsid w:val="00776A33"/>
    <w:rsid w:val="00776E2E"/>
    <w:rsid w:val="00781669"/>
    <w:rsid w:val="0078332B"/>
    <w:rsid w:val="00785010"/>
    <w:rsid w:val="00786CF1"/>
    <w:rsid w:val="007918B7"/>
    <w:rsid w:val="00792146"/>
    <w:rsid w:val="00793D37"/>
    <w:rsid w:val="00793ED5"/>
    <w:rsid w:val="007941B1"/>
    <w:rsid w:val="00794587"/>
    <w:rsid w:val="00794A8E"/>
    <w:rsid w:val="007964C4"/>
    <w:rsid w:val="00796E3F"/>
    <w:rsid w:val="00797DF1"/>
    <w:rsid w:val="007A1724"/>
    <w:rsid w:val="007A1CE6"/>
    <w:rsid w:val="007A2668"/>
    <w:rsid w:val="007A29B8"/>
    <w:rsid w:val="007A39EF"/>
    <w:rsid w:val="007A3D9D"/>
    <w:rsid w:val="007A5D85"/>
    <w:rsid w:val="007B1F48"/>
    <w:rsid w:val="007B29FD"/>
    <w:rsid w:val="007B3FC7"/>
    <w:rsid w:val="007B5F4D"/>
    <w:rsid w:val="007B6A48"/>
    <w:rsid w:val="007C113C"/>
    <w:rsid w:val="007C1175"/>
    <w:rsid w:val="007C119E"/>
    <w:rsid w:val="007C2585"/>
    <w:rsid w:val="007C3363"/>
    <w:rsid w:val="007C3812"/>
    <w:rsid w:val="007C4460"/>
    <w:rsid w:val="007C58EB"/>
    <w:rsid w:val="007C67F1"/>
    <w:rsid w:val="007C7324"/>
    <w:rsid w:val="007D0849"/>
    <w:rsid w:val="007D106A"/>
    <w:rsid w:val="007D2674"/>
    <w:rsid w:val="007D6898"/>
    <w:rsid w:val="007E0AFD"/>
    <w:rsid w:val="007E0BC7"/>
    <w:rsid w:val="007E22AE"/>
    <w:rsid w:val="007E3FC5"/>
    <w:rsid w:val="007E6E2D"/>
    <w:rsid w:val="007F2562"/>
    <w:rsid w:val="007F2987"/>
    <w:rsid w:val="007F2D0A"/>
    <w:rsid w:val="007F4669"/>
    <w:rsid w:val="007F57FF"/>
    <w:rsid w:val="007F6571"/>
    <w:rsid w:val="00800103"/>
    <w:rsid w:val="00802186"/>
    <w:rsid w:val="00804E43"/>
    <w:rsid w:val="00807673"/>
    <w:rsid w:val="00817D1C"/>
    <w:rsid w:val="008209B7"/>
    <w:rsid w:val="00822172"/>
    <w:rsid w:val="00822DC4"/>
    <w:rsid w:val="00823B65"/>
    <w:rsid w:val="00824471"/>
    <w:rsid w:val="00826675"/>
    <w:rsid w:val="00827249"/>
    <w:rsid w:val="0083131F"/>
    <w:rsid w:val="00831561"/>
    <w:rsid w:val="008315A0"/>
    <w:rsid w:val="00833294"/>
    <w:rsid w:val="00833D3F"/>
    <w:rsid w:val="00834084"/>
    <w:rsid w:val="00834E8A"/>
    <w:rsid w:val="00836351"/>
    <w:rsid w:val="00836D1A"/>
    <w:rsid w:val="0083750F"/>
    <w:rsid w:val="00840512"/>
    <w:rsid w:val="008406E4"/>
    <w:rsid w:val="0084186B"/>
    <w:rsid w:val="0084270E"/>
    <w:rsid w:val="00842A63"/>
    <w:rsid w:val="008432CC"/>
    <w:rsid w:val="008436A4"/>
    <w:rsid w:val="00844629"/>
    <w:rsid w:val="008447E7"/>
    <w:rsid w:val="00845AED"/>
    <w:rsid w:val="00845C9C"/>
    <w:rsid w:val="00845DF0"/>
    <w:rsid w:val="008461AB"/>
    <w:rsid w:val="008474F4"/>
    <w:rsid w:val="00850C2D"/>
    <w:rsid w:val="008553CE"/>
    <w:rsid w:val="00857699"/>
    <w:rsid w:val="00860AD3"/>
    <w:rsid w:val="0086148A"/>
    <w:rsid w:val="0086254F"/>
    <w:rsid w:val="00863C81"/>
    <w:rsid w:val="00867EB7"/>
    <w:rsid w:val="0087160D"/>
    <w:rsid w:val="008740A2"/>
    <w:rsid w:val="008747AF"/>
    <w:rsid w:val="00876370"/>
    <w:rsid w:val="008769B6"/>
    <w:rsid w:val="00876BF9"/>
    <w:rsid w:val="00880C1D"/>
    <w:rsid w:val="008814AC"/>
    <w:rsid w:val="00882BF6"/>
    <w:rsid w:val="00884408"/>
    <w:rsid w:val="00885222"/>
    <w:rsid w:val="00887619"/>
    <w:rsid w:val="0089076A"/>
    <w:rsid w:val="00893A41"/>
    <w:rsid w:val="00893D3F"/>
    <w:rsid w:val="00895627"/>
    <w:rsid w:val="00897901"/>
    <w:rsid w:val="00897A8A"/>
    <w:rsid w:val="008A1D2F"/>
    <w:rsid w:val="008A3937"/>
    <w:rsid w:val="008A658A"/>
    <w:rsid w:val="008B0753"/>
    <w:rsid w:val="008B0AF5"/>
    <w:rsid w:val="008B137C"/>
    <w:rsid w:val="008B2353"/>
    <w:rsid w:val="008B3764"/>
    <w:rsid w:val="008B52F9"/>
    <w:rsid w:val="008B6A33"/>
    <w:rsid w:val="008B74FF"/>
    <w:rsid w:val="008C2B5A"/>
    <w:rsid w:val="008C2D79"/>
    <w:rsid w:val="008C5A6E"/>
    <w:rsid w:val="008D1F77"/>
    <w:rsid w:val="008D4B2E"/>
    <w:rsid w:val="008D59A5"/>
    <w:rsid w:val="008D7399"/>
    <w:rsid w:val="008E0306"/>
    <w:rsid w:val="008E3C0C"/>
    <w:rsid w:val="008E4516"/>
    <w:rsid w:val="008E4833"/>
    <w:rsid w:val="008E49E6"/>
    <w:rsid w:val="008F21A5"/>
    <w:rsid w:val="008F24E4"/>
    <w:rsid w:val="008F2C30"/>
    <w:rsid w:val="008F3870"/>
    <w:rsid w:val="008F51F7"/>
    <w:rsid w:val="008F7680"/>
    <w:rsid w:val="00900002"/>
    <w:rsid w:val="009017AA"/>
    <w:rsid w:val="00901A06"/>
    <w:rsid w:val="00902B0C"/>
    <w:rsid w:val="00907E41"/>
    <w:rsid w:val="00910BF6"/>
    <w:rsid w:val="00912403"/>
    <w:rsid w:val="00914B7B"/>
    <w:rsid w:val="00915382"/>
    <w:rsid w:val="00916D6F"/>
    <w:rsid w:val="00916E2D"/>
    <w:rsid w:val="00921B1D"/>
    <w:rsid w:val="00921BF5"/>
    <w:rsid w:val="00922396"/>
    <w:rsid w:val="00925810"/>
    <w:rsid w:val="00926E90"/>
    <w:rsid w:val="00930F74"/>
    <w:rsid w:val="00932EDC"/>
    <w:rsid w:val="00932F68"/>
    <w:rsid w:val="0093399B"/>
    <w:rsid w:val="009358FD"/>
    <w:rsid w:val="00935EB8"/>
    <w:rsid w:val="0093634E"/>
    <w:rsid w:val="00936776"/>
    <w:rsid w:val="00937753"/>
    <w:rsid w:val="00940675"/>
    <w:rsid w:val="00940CC0"/>
    <w:rsid w:val="009430CE"/>
    <w:rsid w:val="009474CE"/>
    <w:rsid w:val="00950A38"/>
    <w:rsid w:val="00952011"/>
    <w:rsid w:val="0095229E"/>
    <w:rsid w:val="009542D7"/>
    <w:rsid w:val="00957C6C"/>
    <w:rsid w:val="009602AE"/>
    <w:rsid w:val="00961EDB"/>
    <w:rsid w:val="00964023"/>
    <w:rsid w:val="00964F80"/>
    <w:rsid w:val="0096576C"/>
    <w:rsid w:val="00966F73"/>
    <w:rsid w:val="00967674"/>
    <w:rsid w:val="0096797D"/>
    <w:rsid w:val="00970849"/>
    <w:rsid w:val="00970993"/>
    <w:rsid w:val="00972893"/>
    <w:rsid w:val="009770CD"/>
    <w:rsid w:val="00983013"/>
    <w:rsid w:val="00984D87"/>
    <w:rsid w:val="0098552C"/>
    <w:rsid w:val="00986291"/>
    <w:rsid w:val="0098715F"/>
    <w:rsid w:val="0099141F"/>
    <w:rsid w:val="00993CB3"/>
    <w:rsid w:val="009945B2"/>
    <w:rsid w:val="0099499E"/>
    <w:rsid w:val="009956C8"/>
    <w:rsid w:val="00995979"/>
    <w:rsid w:val="009977B3"/>
    <w:rsid w:val="009A0FF4"/>
    <w:rsid w:val="009A195B"/>
    <w:rsid w:val="009A2DC3"/>
    <w:rsid w:val="009A2F36"/>
    <w:rsid w:val="009A50B8"/>
    <w:rsid w:val="009A5395"/>
    <w:rsid w:val="009B17DD"/>
    <w:rsid w:val="009B7DC2"/>
    <w:rsid w:val="009C05B4"/>
    <w:rsid w:val="009C2790"/>
    <w:rsid w:val="009C5E6E"/>
    <w:rsid w:val="009C650B"/>
    <w:rsid w:val="009C67FD"/>
    <w:rsid w:val="009C7613"/>
    <w:rsid w:val="009D0273"/>
    <w:rsid w:val="009D17F6"/>
    <w:rsid w:val="009D1A82"/>
    <w:rsid w:val="009D2122"/>
    <w:rsid w:val="009D4E51"/>
    <w:rsid w:val="009D5949"/>
    <w:rsid w:val="009D6F7A"/>
    <w:rsid w:val="009F327D"/>
    <w:rsid w:val="009F3A7F"/>
    <w:rsid w:val="009F3C1D"/>
    <w:rsid w:val="009F40A5"/>
    <w:rsid w:val="009F41A9"/>
    <w:rsid w:val="009F4547"/>
    <w:rsid w:val="009F4748"/>
    <w:rsid w:val="009F4D1A"/>
    <w:rsid w:val="009F52FB"/>
    <w:rsid w:val="009F61A9"/>
    <w:rsid w:val="009F7A15"/>
    <w:rsid w:val="009F7D0C"/>
    <w:rsid w:val="00A00425"/>
    <w:rsid w:val="00A00ACE"/>
    <w:rsid w:val="00A0309C"/>
    <w:rsid w:val="00A03110"/>
    <w:rsid w:val="00A03486"/>
    <w:rsid w:val="00A05303"/>
    <w:rsid w:val="00A05B7C"/>
    <w:rsid w:val="00A06009"/>
    <w:rsid w:val="00A074E9"/>
    <w:rsid w:val="00A1067C"/>
    <w:rsid w:val="00A11937"/>
    <w:rsid w:val="00A13271"/>
    <w:rsid w:val="00A14822"/>
    <w:rsid w:val="00A159A8"/>
    <w:rsid w:val="00A16B0B"/>
    <w:rsid w:val="00A20055"/>
    <w:rsid w:val="00A21605"/>
    <w:rsid w:val="00A22A8B"/>
    <w:rsid w:val="00A23821"/>
    <w:rsid w:val="00A24CB9"/>
    <w:rsid w:val="00A25845"/>
    <w:rsid w:val="00A259B4"/>
    <w:rsid w:val="00A27A1F"/>
    <w:rsid w:val="00A3275D"/>
    <w:rsid w:val="00A32F83"/>
    <w:rsid w:val="00A334D2"/>
    <w:rsid w:val="00A33A50"/>
    <w:rsid w:val="00A344BC"/>
    <w:rsid w:val="00A365F0"/>
    <w:rsid w:val="00A40D89"/>
    <w:rsid w:val="00A41541"/>
    <w:rsid w:val="00A43C8F"/>
    <w:rsid w:val="00A43F9E"/>
    <w:rsid w:val="00A449CD"/>
    <w:rsid w:val="00A44AAA"/>
    <w:rsid w:val="00A44FFF"/>
    <w:rsid w:val="00A47001"/>
    <w:rsid w:val="00A470F9"/>
    <w:rsid w:val="00A474C2"/>
    <w:rsid w:val="00A50117"/>
    <w:rsid w:val="00A5186F"/>
    <w:rsid w:val="00A51E1E"/>
    <w:rsid w:val="00A53BB0"/>
    <w:rsid w:val="00A56E6A"/>
    <w:rsid w:val="00A572BB"/>
    <w:rsid w:val="00A57DE9"/>
    <w:rsid w:val="00A607A6"/>
    <w:rsid w:val="00A6138D"/>
    <w:rsid w:val="00A62BE4"/>
    <w:rsid w:val="00A64CAB"/>
    <w:rsid w:val="00A66014"/>
    <w:rsid w:val="00A67410"/>
    <w:rsid w:val="00A70EE4"/>
    <w:rsid w:val="00A71D80"/>
    <w:rsid w:val="00A72014"/>
    <w:rsid w:val="00A743D3"/>
    <w:rsid w:val="00A74467"/>
    <w:rsid w:val="00A74E63"/>
    <w:rsid w:val="00A753D4"/>
    <w:rsid w:val="00A75C29"/>
    <w:rsid w:val="00A80034"/>
    <w:rsid w:val="00A80281"/>
    <w:rsid w:val="00A8050F"/>
    <w:rsid w:val="00A81C1C"/>
    <w:rsid w:val="00A837E2"/>
    <w:rsid w:val="00A84D19"/>
    <w:rsid w:val="00A86740"/>
    <w:rsid w:val="00A86C71"/>
    <w:rsid w:val="00A87E5D"/>
    <w:rsid w:val="00A91057"/>
    <w:rsid w:val="00A94414"/>
    <w:rsid w:val="00A963E7"/>
    <w:rsid w:val="00A9735B"/>
    <w:rsid w:val="00AA003C"/>
    <w:rsid w:val="00AA1441"/>
    <w:rsid w:val="00AA36AF"/>
    <w:rsid w:val="00AA36D7"/>
    <w:rsid w:val="00AA531E"/>
    <w:rsid w:val="00AA5F7F"/>
    <w:rsid w:val="00AA6ABD"/>
    <w:rsid w:val="00AA6B92"/>
    <w:rsid w:val="00AB116C"/>
    <w:rsid w:val="00AB1D4B"/>
    <w:rsid w:val="00AB2D7F"/>
    <w:rsid w:val="00AB56CD"/>
    <w:rsid w:val="00AB5C9F"/>
    <w:rsid w:val="00AB6410"/>
    <w:rsid w:val="00AB7643"/>
    <w:rsid w:val="00AB7C03"/>
    <w:rsid w:val="00AB7DDB"/>
    <w:rsid w:val="00AC0061"/>
    <w:rsid w:val="00AC0A1A"/>
    <w:rsid w:val="00AC0C3C"/>
    <w:rsid w:val="00AC28CA"/>
    <w:rsid w:val="00AC2FA3"/>
    <w:rsid w:val="00AC31BC"/>
    <w:rsid w:val="00AC5053"/>
    <w:rsid w:val="00AC52D2"/>
    <w:rsid w:val="00AC67B9"/>
    <w:rsid w:val="00AC6B3B"/>
    <w:rsid w:val="00AC709A"/>
    <w:rsid w:val="00AC7B56"/>
    <w:rsid w:val="00AD122D"/>
    <w:rsid w:val="00AD2175"/>
    <w:rsid w:val="00AD3FFB"/>
    <w:rsid w:val="00AD4A95"/>
    <w:rsid w:val="00AD5270"/>
    <w:rsid w:val="00AD74D7"/>
    <w:rsid w:val="00AE1FBA"/>
    <w:rsid w:val="00AE4987"/>
    <w:rsid w:val="00AE5C7A"/>
    <w:rsid w:val="00AF164C"/>
    <w:rsid w:val="00AF512E"/>
    <w:rsid w:val="00AF51AE"/>
    <w:rsid w:val="00B026AB"/>
    <w:rsid w:val="00B026CF"/>
    <w:rsid w:val="00B030B3"/>
    <w:rsid w:val="00B03F55"/>
    <w:rsid w:val="00B04608"/>
    <w:rsid w:val="00B05919"/>
    <w:rsid w:val="00B05AB0"/>
    <w:rsid w:val="00B05B42"/>
    <w:rsid w:val="00B10FCC"/>
    <w:rsid w:val="00B11E69"/>
    <w:rsid w:val="00B13CE8"/>
    <w:rsid w:val="00B147BB"/>
    <w:rsid w:val="00B165B4"/>
    <w:rsid w:val="00B171F0"/>
    <w:rsid w:val="00B17754"/>
    <w:rsid w:val="00B216DD"/>
    <w:rsid w:val="00B22E96"/>
    <w:rsid w:val="00B26961"/>
    <w:rsid w:val="00B27737"/>
    <w:rsid w:val="00B317D3"/>
    <w:rsid w:val="00B33AB6"/>
    <w:rsid w:val="00B37DA7"/>
    <w:rsid w:val="00B400FC"/>
    <w:rsid w:val="00B451F3"/>
    <w:rsid w:val="00B477F7"/>
    <w:rsid w:val="00B5187E"/>
    <w:rsid w:val="00B52805"/>
    <w:rsid w:val="00B539FA"/>
    <w:rsid w:val="00B54B9A"/>
    <w:rsid w:val="00B568DE"/>
    <w:rsid w:val="00B61CB7"/>
    <w:rsid w:val="00B63CDC"/>
    <w:rsid w:val="00B63EFF"/>
    <w:rsid w:val="00B6472F"/>
    <w:rsid w:val="00B66D64"/>
    <w:rsid w:val="00B76F25"/>
    <w:rsid w:val="00B77D73"/>
    <w:rsid w:val="00B82DB6"/>
    <w:rsid w:val="00B83037"/>
    <w:rsid w:val="00B84541"/>
    <w:rsid w:val="00B84BC6"/>
    <w:rsid w:val="00B86D5B"/>
    <w:rsid w:val="00B90BC7"/>
    <w:rsid w:val="00B91CFE"/>
    <w:rsid w:val="00B9287F"/>
    <w:rsid w:val="00B93012"/>
    <w:rsid w:val="00B933E1"/>
    <w:rsid w:val="00B93E23"/>
    <w:rsid w:val="00B948BE"/>
    <w:rsid w:val="00B9653E"/>
    <w:rsid w:val="00B97F66"/>
    <w:rsid w:val="00BA0625"/>
    <w:rsid w:val="00BA1AD9"/>
    <w:rsid w:val="00BA3259"/>
    <w:rsid w:val="00BA3675"/>
    <w:rsid w:val="00BA3E80"/>
    <w:rsid w:val="00BA46BA"/>
    <w:rsid w:val="00BA4706"/>
    <w:rsid w:val="00BA4EEE"/>
    <w:rsid w:val="00BA5407"/>
    <w:rsid w:val="00BA6836"/>
    <w:rsid w:val="00BA6FD6"/>
    <w:rsid w:val="00BA73BC"/>
    <w:rsid w:val="00BA73C6"/>
    <w:rsid w:val="00BB0C72"/>
    <w:rsid w:val="00BB2016"/>
    <w:rsid w:val="00BB2147"/>
    <w:rsid w:val="00BB66A2"/>
    <w:rsid w:val="00BB7A23"/>
    <w:rsid w:val="00BC21B4"/>
    <w:rsid w:val="00BC24CF"/>
    <w:rsid w:val="00BC4EC0"/>
    <w:rsid w:val="00BC5988"/>
    <w:rsid w:val="00BC5F07"/>
    <w:rsid w:val="00BC6195"/>
    <w:rsid w:val="00BC75EC"/>
    <w:rsid w:val="00BD1E1B"/>
    <w:rsid w:val="00BD4544"/>
    <w:rsid w:val="00BD7400"/>
    <w:rsid w:val="00BE2163"/>
    <w:rsid w:val="00BE318E"/>
    <w:rsid w:val="00BF145B"/>
    <w:rsid w:val="00BF417B"/>
    <w:rsid w:val="00BF6789"/>
    <w:rsid w:val="00BF7D00"/>
    <w:rsid w:val="00C02F46"/>
    <w:rsid w:val="00C0338C"/>
    <w:rsid w:val="00C03501"/>
    <w:rsid w:val="00C04295"/>
    <w:rsid w:val="00C046ED"/>
    <w:rsid w:val="00C15998"/>
    <w:rsid w:val="00C21DA4"/>
    <w:rsid w:val="00C23A23"/>
    <w:rsid w:val="00C26589"/>
    <w:rsid w:val="00C27778"/>
    <w:rsid w:val="00C30655"/>
    <w:rsid w:val="00C334DC"/>
    <w:rsid w:val="00C34A1E"/>
    <w:rsid w:val="00C37BAC"/>
    <w:rsid w:val="00C416AF"/>
    <w:rsid w:val="00C41EF3"/>
    <w:rsid w:val="00C4319A"/>
    <w:rsid w:val="00C4436C"/>
    <w:rsid w:val="00C45C5C"/>
    <w:rsid w:val="00C475F3"/>
    <w:rsid w:val="00C516AE"/>
    <w:rsid w:val="00C53D54"/>
    <w:rsid w:val="00C54355"/>
    <w:rsid w:val="00C55002"/>
    <w:rsid w:val="00C62E98"/>
    <w:rsid w:val="00C62EFA"/>
    <w:rsid w:val="00C6353D"/>
    <w:rsid w:val="00C63576"/>
    <w:rsid w:val="00C64B5D"/>
    <w:rsid w:val="00C652B8"/>
    <w:rsid w:val="00C65B9C"/>
    <w:rsid w:val="00C66358"/>
    <w:rsid w:val="00C66442"/>
    <w:rsid w:val="00C667AC"/>
    <w:rsid w:val="00C70339"/>
    <w:rsid w:val="00C711E7"/>
    <w:rsid w:val="00C716BB"/>
    <w:rsid w:val="00C71C9D"/>
    <w:rsid w:val="00C71CDE"/>
    <w:rsid w:val="00C7362E"/>
    <w:rsid w:val="00C750A2"/>
    <w:rsid w:val="00C75AEB"/>
    <w:rsid w:val="00C810CC"/>
    <w:rsid w:val="00C83880"/>
    <w:rsid w:val="00C83DAB"/>
    <w:rsid w:val="00C83EDB"/>
    <w:rsid w:val="00C84DFC"/>
    <w:rsid w:val="00C856CB"/>
    <w:rsid w:val="00C85832"/>
    <w:rsid w:val="00C867B9"/>
    <w:rsid w:val="00C910CB"/>
    <w:rsid w:val="00C92762"/>
    <w:rsid w:val="00C94475"/>
    <w:rsid w:val="00C95755"/>
    <w:rsid w:val="00C97355"/>
    <w:rsid w:val="00CA0EB7"/>
    <w:rsid w:val="00CA0FB7"/>
    <w:rsid w:val="00CA16AB"/>
    <w:rsid w:val="00CA6719"/>
    <w:rsid w:val="00CA7514"/>
    <w:rsid w:val="00CB02E3"/>
    <w:rsid w:val="00CB16F5"/>
    <w:rsid w:val="00CB2CB4"/>
    <w:rsid w:val="00CB4506"/>
    <w:rsid w:val="00CB498F"/>
    <w:rsid w:val="00CB4D49"/>
    <w:rsid w:val="00CB543D"/>
    <w:rsid w:val="00CB67FA"/>
    <w:rsid w:val="00CB6FF5"/>
    <w:rsid w:val="00CB71F5"/>
    <w:rsid w:val="00CB73BF"/>
    <w:rsid w:val="00CB7793"/>
    <w:rsid w:val="00CC0323"/>
    <w:rsid w:val="00CC1AD0"/>
    <w:rsid w:val="00CC29B7"/>
    <w:rsid w:val="00CC30F1"/>
    <w:rsid w:val="00CC6539"/>
    <w:rsid w:val="00CC6D61"/>
    <w:rsid w:val="00CD0B42"/>
    <w:rsid w:val="00CD36B7"/>
    <w:rsid w:val="00CD3719"/>
    <w:rsid w:val="00CD5659"/>
    <w:rsid w:val="00CE04AE"/>
    <w:rsid w:val="00CE1873"/>
    <w:rsid w:val="00CE251D"/>
    <w:rsid w:val="00CE398F"/>
    <w:rsid w:val="00CE3E95"/>
    <w:rsid w:val="00CE4586"/>
    <w:rsid w:val="00CE527F"/>
    <w:rsid w:val="00CE675F"/>
    <w:rsid w:val="00CE7EAF"/>
    <w:rsid w:val="00CF039D"/>
    <w:rsid w:val="00CF3707"/>
    <w:rsid w:val="00CF3DCC"/>
    <w:rsid w:val="00CF53BF"/>
    <w:rsid w:val="00CF7AB4"/>
    <w:rsid w:val="00CF7CE4"/>
    <w:rsid w:val="00D00EA5"/>
    <w:rsid w:val="00D01D58"/>
    <w:rsid w:val="00D0322B"/>
    <w:rsid w:val="00D045E7"/>
    <w:rsid w:val="00D049E7"/>
    <w:rsid w:val="00D05B0E"/>
    <w:rsid w:val="00D05B66"/>
    <w:rsid w:val="00D06F15"/>
    <w:rsid w:val="00D073DE"/>
    <w:rsid w:val="00D13C74"/>
    <w:rsid w:val="00D15C74"/>
    <w:rsid w:val="00D175A7"/>
    <w:rsid w:val="00D20304"/>
    <w:rsid w:val="00D2168B"/>
    <w:rsid w:val="00D22E26"/>
    <w:rsid w:val="00D24B86"/>
    <w:rsid w:val="00D262B3"/>
    <w:rsid w:val="00D270E2"/>
    <w:rsid w:val="00D32208"/>
    <w:rsid w:val="00D322EB"/>
    <w:rsid w:val="00D37950"/>
    <w:rsid w:val="00D37CA8"/>
    <w:rsid w:val="00D40B58"/>
    <w:rsid w:val="00D43F0A"/>
    <w:rsid w:val="00D52CFD"/>
    <w:rsid w:val="00D5381E"/>
    <w:rsid w:val="00D53BD3"/>
    <w:rsid w:val="00D54C0C"/>
    <w:rsid w:val="00D55941"/>
    <w:rsid w:val="00D566B6"/>
    <w:rsid w:val="00D604F9"/>
    <w:rsid w:val="00D605EC"/>
    <w:rsid w:val="00D61F6D"/>
    <w:rsid w:val="00D62EF5"/>
    <w:rsid w:val="00D6355F"/>
    <w:rsid w:val="00D63B90"/>
    <w:rsid w:val="00D6455A"/>
    <w:rsid w:val="00D65FA3"/>
    <w:rsid w:val="00D709C6"/>
    <w:rsid w:val="00D72BA3"/>
    <w:rsid w:val="00D73648"/>
    <w:rsid w:val="00D75F2E"/>
    <w:rsid w:val="00D80782"/>
    <w:rsid w:val="00D80EB1"/>
    <w:rsid w:val="00D82436"/>
    <w:rsid w:val="00D831A5"/>
    <w:rsid w:val="00D84F72"/>
    <w:rsid w:val="00D865E4"/>
    <w:rsid w:val="00D868BD"/>
    <w:rsid w:val="00D90AC9"/>
    <w:rsid w:val="00D92B14"/>
    <w:rsid w:val="00D93D67"/>
    <w:rsid w:val="00D93E75"/>
    <w:rsid w:val="00D94525"/>
    <w:rsid w:val="00D957A3"/>
    <w:rsid w:val="00D97352"/>
    <w:rsid w:val="00DA2014"/>
    <w:rsid w:val="00DA5018"/>
    <w:rsid w:val="00DA5EE9"/>
    <w:rsid w:val="00DA75B7"/>
    <w:rsid w:val="00DB02C2"/>
    <w:rsid w:val="00DB2145"/>
    <w:rsid w:val="00DB4517"/>
    <w:rsid w:val="00DB4729"/>
    <w:rsid w:val="00DB6BD1"/>
    <w:rsid w:val="00DC2652"/>
    <w:rsid w:val="00DC287F"/>
    <w:rsid w:val="00DC3324"/>
    <w:rsid w:val="00DC4496"/>
    <w:rsid w:val="00DC6F53"/>
    <w:rsid w:val="00DC71D2"/>
    <w:rsid w:val="00DD10B3"/>
    <w:rsid w:val="00DD1635"/>
    <w:rsid w:val="00DD1AD7"/>
    <w:rsid w:val="00DD25FA"/>
    <w:rsid w:val="00DD3B72"/>
    <w:rsid w:val="00DD3BBC"/>
    <w:rsid w:val="00DD3FD5"/>
    <w:rsid w:val="00DD57FE"/>
    <w:rsid w:val="00DD796C"/>
    <w:rsid w:val="00DE329A"/>
    <w:rsid w:val="00DE43C2"/>
    <w:rsid w:val="00DE548E"/>
    <w:rsid w:val="00DF1E7E"/>
    <w:rsid w:val="00DF22DE"/>
    <w:rsid w:val="00DF2955"/>
    <w:rsid w:val="00DF32BB"/>
    <w:rsid w:val="00DF363A"/>
    <w:rsid w:val="00DF3C14"/>
    <w:rsid w:val="00E0074D"/>
    <w:rsid w:val="00E00DC6"/>
    <w:rsid w:val="00E0142C"/>
    <w:rsid w:val="00E01B7E"/>
    <w:rsid w:val="00E02D12"/>
    <w:rsid w:val="00E061B1"/>
    <w:rsid w:val="00E06774"/>
    <w:rsid w:val="00E07336"/>
    <w:rsid w:val="00E104DE"/>
    <w:rsid w:val="00E110B7"/>
    <w:rsid w:val="00E110E2"/>
    <w:rsid w:val="00E11C32"/>
    <w:rsid w:val="00E12A2D"/>
    <w:rsid w:val="00E130D2"/>
    <w:rsid w:val="00E1351F"/>
    <w:rsid w:val="00E14AE5"/>
    <w:rsid w:val="00E20A9E"/>
    <w:rsid w:val="00E225B1"/>
    <w:rsid w:val="00E22949"/>
    <w:rsid w:val="00E234FC"/>
    <w:rsid w:val="00E27157"/>
    <w:rsid w:val="00E31E81"/>
    <w:rsid w:val="00E32A3D"/>
    <w:rsid w:val="00E32A42"/>
    <w:rsid w:val="00E330EB"/>
    <w:rsid w:val="00E33913"/>
    <w:rsid w:val="00E34D16"/>
    <w:rsid w:val="00E35551"/>
    <w:rsid w:val="00E35B01"/>
    <w:rsid w:val="00E35EFF"/>
    <w:rsid w:val="00E36130"/>
    <w:rsid w:val="00E404F0"/>
    <w:rsid w:val="00E4148B"/>
    <w:rsid w:val="00E44D4F"/>
    <w:rsid w:val="00E46134"/>
    <w:rsid w:val="00E47E4D"/>
    <w:rsid w:val="00E5107C"/>
    <w:rsid w:val="00E51223"/>
    <w:rsid w:val="00E51B3B"/>
    <w:rsid w:val="00E52237"/>
    <w:rsid w:val="00E5455C"/>
    <w:rsid w:val="00E61C3B"/>
    <w:rsid w:val="00E62928"/>
    <w:rsid w:val="00E64955"/>
    <w:rsid w:val="00E6510C"/>
    <w:rsid w:val="00E65B38"/>
    <w:rsid w:val="00E6672A"/>
    <w:rsid w:val="00E71E00"/>
    <w:rsid w:val="00E754A6"/>
    <w:rsid w:val="00E759A1"/>
    <w:rsid w:val="00E7712C"/>
    <w:rsid w:val="00E83364"/>
    <w:rsid w:val="00E857B3"/>
    <w:rsid w:val="00E87AF9"/>
    <w:rsid w:val="00E903AB"/>
    <w:rsid w:val="00E90C12"/>
    <w:rsid w:val="00E91079"/>
    <w:rsid w:val="00E91F07"/>
    <w:rsid w:val="00E91F0E"/>
    <w:rsid w:val="00E93FAC"/>
    <w:rsid w:val="00E94A7A"/>
    <w:rsid w:val="00E95B60"/>
    <w:rsid w:val="00E97048"/>
    <w:rsid w:val="00E97244"/>
    <w:rsid w:val="00EA12DA"/>
    <w:rsid w:val="00EA39A4"/>
    <w:rsid w:val="00EA4A8F"/>
    <w:rsid w:val="00EA7B22"/>
    <w:rsid w:val="00EB01F3"/>
    <w:rsid w:val="00EB030C"/>
    <w:rsid w:val="00EB180F"/>
    <w:rsid w:val="00EB252B"/>
    <w:rsid w:val="00EB2E40"/>
    <w:rsid w:val="00EB31F1"/>
    <w:rsid w:val="00EB3771"/>
    <w:rsid w:val="00EB54F7"/>
    <w:rsid w:val="00EB71A4"/>
    <w:rsid w:val="00EC350C"/>
    <w:rsid w:val="00EC3885"/>
    <w:rsid w:val="00EC3A6D"/>
    <w:rsid w:val="00ED1880"/>
    <w:rsid w:val="00ED23EA"/>
    <w:rsid w:val="00ED2503"/>
    <w:rsid w:val="00ED7463"/>
    <w:rsid w:val="00ED778A"/>
    <w:rsid w:val="00EE25F8"/>
    <w:rsid w:val="00EE3692"/>
    <w:rsid w:val="00EE3E0F"/>
    <w:rsid w:val="00EE4D44"/>
    <w:rsid w:val="00EE604E"/>
    <w:rsid w:val="00EE6425"/>
    <w:rsid w:val="00EE7249"/>
    <w:rsid w:val="00EE73F3"/>
    <w:rsid w:val="00EF17A1"/>
    <w:rsid w:val="00EF5402"/>
    <w:rsid w:val="00EF543B"/>
    <w:rsid w:val="00EF5CEB"/>
    <w:rsid w:val="00EF64F1"/>
    <w:rsid w:val="00F01B0D"/>
    <w:rsid w:val="00F02E2B"/>
    <w:rsid w:val="00F05B3E"/>
    <w:rsid w:val="00F06524"/>
    <w:rsid w:val="00F07198"/>
    <w:rsid w:val="00F121C7"/>
    <w:rsid w:val="00F137C9"/>
    <w:rsid w:val="00F14773"/>
    <w:rsid w:val="00F17C86"/>
    <w:rsid w:val="00F20EE3"/>
    <w:rsid w:val="00F218DA"/>
    <w:rsid w:val="00F23EBE"/>
    <w:rsid w:val="00F25F64"/>
    <w:rsid w:val="00F26611"/>
    <w:rsid w:val="00F27F91"/>
    <w:rsid w:val="00F32823"/>
    <w:rsid w:val="00F329F3"/>
    <w:rsid w:val="00F32AB6"/>
    <w:rsid w:val="00F34751"/>
    <w:rsid w:val="00F34984"/>
    <w:rsid w:val="00F354E9"/>
    <w:rsid w:val="00F35E5B"/>
    <w:rsid w:val="00F36DE0"/>
    <w:rsid w:val="00F37C3D"/>
    <w:rsid w:val="00F40211"/>
    <w:rsid w:val="00F40A95"/>
    <w:rsid w:val="00F41F25"/>
    <w:rsid w:val="00F42E22"/>
    <w:rsid w:val="00F44639"/>
    <w:rsid w:val="00F44713"/>
    <w:rsid w:val="00F44BFF"/>
    <w:rsid w:val="00F45372"/>
    <w:rsid w:val="00F46DB1"/>
    <w:rsid w:val="00F47A5A"/>
    <w:rsid w:val="00F53EF5"/>
    <w:rsid w:val="00F5699F"/>
    <w:rsid w:val="00F60C63"/>
    <w:rsid w:val="00F61C13"/>
    <w:rsid w:val="00F61F86"/>
    <w:rsid w:val="00F622DC"/>
    <w:rsid w:val="00F62B93"/>
    <w:rsid w:val="00F63367"/>
    <w:rsid w:val="00F6369B"/>
    <w:rsid w:val="00F637DF"/>
    <w:rsid w:val="00F64A2A"/>
    <w:rsid w:val="00F66914"/>
    <w:rsid w:val="00F676FD"/>
    <w:rsid w:val="00F703E0"/>
    <w:rsid w:val="00F71DF0"/>
    <w:rsid w:val="00F76571"/>
    <w:rsid w:val="00F769BB"/>
    <w:rsid w:val="00F7770F"/>
    <w:rsid w:val="00F815D2"/>
    <w:rsid w:val="00F867AA"/>
    <w:rsid w:val="00F86D6C"/>
    <w:rsid w:val="00F87189"/>
    <w:rsid w:val="00F87305"/>
    <w:rsid w:val="00F91F10"/>
    <w:rsid w:val="00F93FE1"/>
    <w:rsid w:val="00F942E1"/>
    <w:rsid w:val="00FA1724"/>
    <w:rsid w:val="00FA187F"/>
    <w:rsid w:val="00FA268E"/>
    <w:rsid w:val="00FA5BA7"/>
    <w:rsid w:val="00FA6503"/>
    <w:rsid w:val="00FB014C"/>
    <w:rsid w:val="00FB208E"/>
    <w:rsid w:val="00FB2AB4"/>
    <w:rsid w:val="00FB2CBC"/>
    <w:rsid w:val="00FB3149"/>
    <w:rsid w:val="00FB40E9"/>
    <w:rsid w:val="00FB4563"/>
    <w:rsid w:val="00FB5BA7"/>
    <w:rsid w:val="00FC0D77"/>
    <w:rsid w:val="00FC1B55"/>
    <w:rsid w:val="00FC3AC8"/>
    <w:rsid w:val="00FC3F7F"/>
    <w:rsid w:val="00FC4243"/>
    <w:rsid w:val="00FC4708"/>
    <w:rsid w:val="00FC5E41"/>
    <w:rsid w:val="00FC6947"/>
    <w:rsid w:val="00FD0B81"/>
    <w:rsid w:val="00FD0FF5"/>
    <w:rsid w:val="00FD185F"/>
    <w:rsid w:val="00FD3A20"/>
    <w:rsid w:val="00FD410F"/>
    <w:rsid w:val="00FD58A5"/>
    <w:rsid w:val="00FD625B"/>
    <w:rsid w:val="00FD7A41"/>
    <w:rsid w:val="00FE0544"/>
    <w:rsid w:val="00FE0F86"/>
    <w:rsid w:val="00FE4A98"/>
    <w:rsid w:val="00FE60FF"/>
    <w:rsid w:val="00FE644A"/>
    <w:rsid w:val="00FF0DE2"/>
    <w:rsid w:val="00FF1660"/>
    <w:rsid w:val="00FF179F"/>
    <w:rsid w:val="00FF2D09"/>
    <w:rsid w:val="00FF4E35"/>
    <w:rsid w:val="00FF60B9"/>
    <w:rsid w:val="00FF71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9633" fill="f" fillcolor="white" stroke="f">
      <v:fill color="white" on="f"/>
      <v:stroke on="f"/>
    </o:shapedefaults>
    <o:shapelayout v:ext="edit">
      <o:idmap v:ext="edit" data="1"/>
    </o:shapelayout>
  </w:shapeDefaults>
  <w:decimalSymbol w:val=","/>
  <w:listSeparator w:val=";"/>
  <w14:docId w14:val="634CEF3C"/>
  <w15:docId w15:val="{F73CB6EB-DA51-47DD-B59F-1CC4DA61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103"/>
    <w:rPr>
      <w:sz w:val="24"/>
      <w:szCs w:val="24"/>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3275D"/>
    <w:pPr>
      <w:tabs>
        <w:tab w:val="center" w:pos="4252"/>
        <w:tab w:val="right" w:pos="8504"/>
      </w:tabs>
    </w:pPr>
    <w:rPr>
      <w:rFonts w:ascii="Arial" w:hAnsi="Arial"/>
      <w:sz w:val="22"/>
    </w:rPr>
  </w:style>
  <w:style w:type="paragraph" w:styleId="Piedepgina">
    <w:name w:val="footer"/>
    <w:basedOn w:val="Normal"/>
    <w:rsid w:val="00A3275D"/>
    <w:pPr>
      <w:tabs>
        <w:tab w:val="center" w:pos="4252"/>
        <w:tab w:val="right" w:pos="8504"/>
      </w:tabs>
    </w:pPr>
    <w:rPr>
      <w:rFonts w:ascii="Arial" w:hAnsi="Arial"/>
      <w:sz w:val="22"/>
    </w:rPr>
  </w:style>
  <w:style w:type="character" w:styleId="Nmerodepgina">
    <w:name w:val="page number"/>
    <w:basedOn w:val="Fuentedeprrafopredeter"/>
    <w:rsid w:val="006115BB"/>
  </w:style>
  <w:style w:type="character" w:styleId="Hipervnculo">
    <w:name w:val="Hyperlink"/>
    <w:basedOn w:val="Fuentedeprrafopredeter"/>
    <w:rsid w:val="006115BB"/>
    <w:rPr>
      <w:color w:val="0000FF"/>
      <w:u w:val="single"/>
    </w:rPr>
  </w:style>
  <w:style w:type="table" w:styleId="Tablaconcuadrcula">
    <w:name w:val="Table Grid"/>
    <w:basedOn w:val="Tablanormal"/>
    <w:rsid w:val="00B400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02769D"/>
    <w:pPr>
      <w:ind w:left="720"/>
      <w:contextualSpacing/>
    </w:pPr>
  </w:style>
  <w:style w:type="character" w:styleId="Textodelmarcadordeposicin">
    <w:name w:val="Placeholder Text"/>
    <w:basedOn w:val="Fuentedeprrafopredeter"/>
    <w:uiPriority w:val="99"/>
    <w:semiHidden/>
    <w:rsid w:val="0024561B"/>
    <w:rPr>
      <w:color w:val="808080"/>
    </w:rPr>
  </w:style>
  <w:style w:type="paragraph" w:styleId="Textodeglobo">
    <w:name w:val="Balloon Text"/>
    <w:basedOn w:val="Normal"/>
    <w:link w:val="TextodegloboCar"/>
    <w:rsid w:val="0024561B"/>
    <w:rPr>
      <w:rFonts w:ascii="Tahoma" w:hAnsi="Tahoma" w:cs="Tahoma"/>
      <w:sz w:val="16"/>
      <w:szCs w:val="16"/>
    </w:rPr>
  </w:style>
  <w:style w:type="character" w:customStyle="1" w:styleId="TextodegloboCar">
    <w:name w:val="Texto de globo Car"/>
    <w:basedOn w:val="Fuentedeprrafopredeter"/>
    <w:link w:val="Textodeglobo"/>
    <w:rsid w:val="0024561B"/>
    <w:rPr>
      <w:rFonts w:ascii="Tahoma" w:hAnsi="Tahoma" w:cs="Tahoma"/>
      <w:sz w:val="16"/>
      <w:szCs w:val="16"/>
      <w:lang w:val="ca-ES"/>
    </w:rPr>
  </w:style>
  <w:style w:type="paragraph" w:customStyle="1" w:styleId="sangrado">
    <w:name w:val="sangrado"/>
    <w:basedOn w:val="Normal"/>
    <w:rsid w:val="00246F30"/>
    <w:pPr>
      <w:spacing w:before="100" w:beforeAutospacing="1" w:after="100" w:afterAutospacing="1"/>
    </w:pPr>
    <w:rPr>
      <w:lang w:val="es-ES"/>
    </w:rPr>
  </w:style>
  <w:style w:type="paragraph" w:styleId="Textonotapie">
    <w:name w:val="footnote text"/>
    <w:basedOn w:val="Normal"/>
    <w:link w:val="TextonotapieCar"/>
    <w:rsid w:val="00246F30"/>
    <w:rPr>
      <w:sz w:val="20"/>
      <w:szCs w:val="20"/>
      <w:lang w:val="es-ES"/>
    </w:rPr>
  </w:style>
  <w:style w:type="character" w:customStyle="1" w:styleId="TextonotapieCar">
    <w:name w:val="Texto nota pie Car"/>
    <w:basedOn w:val="Fuentedeprrafopredeter"/>
    <w:link w:val="Textonotapie"/>
    <w:rsid w:val="00246F30"/>
  </w:style>
  <w:style w:type="paragraph" w:styleId="Textonotaalfinal">
    <w:name w:val="endnote text"/>
    <w:basedOn w:val="Normal"/>
    <w:link w:val="TextonotaalfinalCar"/>
    <w:rsid w:val="00246F30"/>
    <w:rPr>
      <w:sz w:val="20"/>
      <w:szCs w:val="20"/>
      <w:lang w:val="es-ES"/>
    </w:rPr>
  </w:style>
  <w:style w:type="character" w:customStyle="1" w:styleId="TextonotaalfinalCar">
    <w:name w:val="Texto nota al final Car"/>
    <w:basedOn w:val="Fuentedeprrafopredeter"/>
    <w:link w:val="Textonotaalfinal"/>
    <w:rsid w:val="00246F30"/>
  </w:style>
  <w:style w:type="character" w:styleId="Refdenotaalfinal">
    <w:name w:val="endnote reference"/>
    <w:rsid w:val="00246F30"/>
    <w:rPr>
      <w:vertAlign w:val="superscript"/>
    </w:rPr>
  </w:style>
  <w:style w:type="character" w:styleId="nfasis">
    <w:name w:val="Emphasis"/>
    <w:basedOn w:val="Fuentedeprrafopredeter"/>
    <w:qFormat/>
    <w:rsid w:val="000C3D8E"/>
    <w:rPr>
      <w:i/>
      <w:iCs/>
    </w:rPr>
  </w:style>
  <w:style w:type="character" w:styleId="Hipervnculovisitado">
    <w:name w:val="FollowedHyperlink"/>
    <w:basedOn w:val="Fuentedeprrafopredeter"/>
    <w:semiHidden/>
    <w:unhideWhenUsed/>
    <w:rsid w:val="00600F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99458">
      <w:bodyDiv w:val="1"/>
      <w:marLeft w:val="0"/>
      <w:marRight w:val="0"/>
      <w:marTop w:val="0"/>
      <w:marBottom w:val="0"/>
      <w:divBdr>
        <w:top w:val="none" w:sz="0" w:space="0" w:color="auto"/>
        <w:left w:val="none" w:sz="0" w:space="0" w:color="auto"/>
        <w:bottom w:val="none" w:sz="0" w:space="0" w:color="auto"/>
        <w:right w:val="none" w:sz="0" w:space="0" w:color="auto"/>
      </w:divBdr>
    </w:div>
    <w:div w:id="556623057">
      <w:bodyDiv w:val="1"/>
      <w:marLeft w:val="0"/>
      <w:marRight w:val="0"/>
      <w:marTop w:val="0"/>
      <w:marBottom w:val="0"/>
      <w:divBdr>
        <w:top w:val="none" w:sz="0" w:space="0" w:color="auto"/>
        <w:left w:val="none" w:sz="0" w:space="0" w:color="auto"/>
        <w:bottom w:val="none" w:sz="0" w:space="0" w:color="auto"/>
        <w:right w:val="none" w:sz="0" w:space="0" w:color="auto"/>
      </w:divBdr>
    </w:div>
    <w:div w:id="1229924516">
      <w:bodyDiv w:val="1"/>
      <w:marLeft w:val="0"/>
      <w:marRight w:val="0"/>
      <w:marTop w:val="0"/>
      <w:marBottom w:val="0"/>
      <w:divBdr>
        <w:top w:val="none" w:sz="0" w:space="0" w:color="auto"/>
        <w:left w:val="none" w:sz="0" w:space="0" w:color="auto"/>
        <w:bottom w:val="none" w:sz="0" w:space="0" w:color="auto"/>
        <w:right w:val="none" w:sz="0" w:space="0" w:color="auto"/>
      </w:divBdr>
    </w:div>
    <w:div w:id="1431699670">
      <w:bodyDiv w:val="1"/>
      <w:marLeft w:val="0"/>
      <w:marRight w:val="0"/>
      <w:marTop w:val="0"/>
      <w:marBottom w:val="0"/>
      <w:divBdr>
        <w:top w:val="none" w:sz="0" w:space="0" w:color="auto"/>
        <w:left w:val="none" w:sz="0" w:space="0" w:color="auto"/>
        <w:bottom w:val="none" w:sz="0" w:space="0" w:color="auto"/>
        <w:right w:val="none" w:sz="0" w:space="0" w:color="auto"/>
      </w:divBdr>
    </w:div>
    <w:div w:id="178114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web.seap.minhap.es/descargas-ei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twitter.com/AjuntAlzira" TargetMode="External"/><Relationship Id="rId2" Type="http://schemas.openxmlformats.org/officeDocument/2006/relationships/image" Target="media/image2.png"/><Relationship Id="rId1" Type="http://schemas.openxmlformats.org/officeDocument/2006/relationships/hyperlink" Target="https://www.facebook.com/AjuntAlzira" TargetMode="External"/><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clfs\Departamentos\Intervencion\Internas%20Intervenci&#243;n\PLANTILLA\plantilla%20blan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6DE5D-CA8A-434C-8455-1E13C65B0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blanc</Template>
  <TotalTime>122</TotalTime>
  <Pages>4</Pages>
  <Words>1898</Words>
  <Characters>10388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12262</CharactersWithSpaces>
  <SharedDoc>false</SharedDoc>
  <HLinks>
    <vt:vector size="12" baseType="variant">
      <vt:variant>
        <vt:i4>7602224</vt:i4>
      </vt:variant>
      <vt:variant>
        <vt:i4>-1</vt:i4>
      </vt:variant>
      <vt:variant>
        <vt:i4>2050</vt:i4>
      </vt:variant>
      <vt:variant>
        <vt:i4>4</vt:i4>
      </vt:variant>
      <vt:variant>
        <vt:lpwstr>https://twitter.com/AjuntAlzira</vt:lpwstr>
      </vt:variant>
      <vt:variant>
        <vt:lpwstr/>
      </vt:variant>
      <vt:variant>
        <vt:i4>4325451</vt:i4>
      </vt:variant>
      <vt:variant>
        <vt:i4>-1</vt:i4>
      </vt:variant>
      <vt:variant>
        <vt:i4>2051</vt:i4>
      </vt:variant>
      <vt:variant>
        <vt:i4>4</vt:i4>
      </vt:variant>
      <vt:variant>
        <vt:lpwstr>https://www.facebook.com/AjuntAlzira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jordi</dc:creator>
  <cp:lastModifiedBy>Ajuntament d'Alzira</cp:lastModifiedBy>
  <cp:revision>9</cp:revision>
  <cp:lastPrinted>2021-11-10T09:50:00Z</cp:lastPrinted>
  <dcterms:created xsi:type="dcterms:W3CDTF">2021-11-10T09:02:00Z</dcterms:created>
  <dcterms:modified xsi:type="dcterms:W3CDTF">2021-11-10T11:05:00Z</dcterms:modified>
</cp:coreProperties>
</file>