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B0" w:rsidRPr="006421D6" w:rsidRDefault="006421D6" w:rsidP="005831A5">
      <w:pPr>
        <w:jc w:val="center"/>
        <w:outlineLvl w:val="0"/>
        <w:rPr>
          <w:rFonts w:cs="Arial"/>
          <w:b/>
          <w:bCs/>
          <w:color w:val="000000" w:themeColor="text1"/>
          <w:szCs w:val="24"/>
          <w:u w:val="single"/>
        </w:rPr>
      </w:pPr>
      <w:r w:rsidRPr="006421D6">
        <w:rPr>
          <w:rFonts w:cs="Arial"/>
          <w:b/>
          <w:bCs/>
          <w:color w:val="000000" w:themeColor="text1"/>
          <w:szCs w:val="24"/>
          <w:u w:val="single"/>
        </w:rPr>
        <w:t xml:space="preserve">DECRETO </w:t>
      </w:r>
      <w:r>
        <w:rPr>
          <w:rFonts w:cs="Arial"/>
          <w:b/>
          <w:bCs/>
          <w:color w:val="000000" w:themeColor="text1"/>
          <w:szCs w:val="24"/>
          <w:u w:val="single"/>
        </w:rPr>
        <w:t>357</w:t>
      </w:r>
      <w:r w:rsidRPr="006421D6">
        <w:rPr>
          <w:rFonts w:cs="Arial"/>
          <w:b/>
          <w:bCs/>
          <w:color w:val="000000" w:themeColor="text1"/>
          <w:szCs w:val="24"/>
          <w:u w:val="single"/>
        </w:rPr>
        <w:t>/2022</w:t>
      </w:r>
    </w:p>
    <w:p w:rsidR="00F832B0" w:rsidRPr="005311FD" w:rsidRDefault="00F832B0" w:rsidP="005831A5">
      <w:pPr>
        <w:rPr>
          <w:rFonts w:cs="Arial"/>
          <w:color w:val="000000" w:themeColor="text1"/>
          <w:szCs w:val="24"/>
        </w:rPr>
      </w:pPr>
    </w:p>
    <w:p w:rsidR="00F832B0" w:rsidRPr="00ED574B" w:rsidRDefault="00F832B0" w:rsidP="005831A5">
      <w:pPr>
        <w:rPr>
          <w:rFonts w:cs="Arial"/>
          <w:color w:val="000000" w:themeColor="text1"/>
          <w:szCs w:val="22"/>
        </w:rPr>
      </w:pPr>
      <w:r w:rsidRPr="00ED574B">
        <w:rPr>
          <w:rFonts w:cs="Arial"/>
          <w:b/>
          <w:bCs/>
          <w:smallCaps/>
          <w:color w:val="000000" w:themeColor="text1"/>
          <w:szCs w:val="22"/>
        </w:rPr>
        <w:t>A</w:t>
      </w:r>
      <w:r w:rsidR="005831A5" w:rsidRPr="00ED574B">
        <w:rPr>
          <w:rFonts w:cs="Arial"/>
          <w:b/>
          <w:bCs/>
          <w:smallCaps/>
          <w:color w:val="000000" w:themeColor="text1"/>
          <w:szCs w:val="22"/>
        </w:rPr>
        <w:t>sunto</w:t>
      </w:r>
      <w:r w:rsidRPr="00ED574B">
        <w:rPr>
          <w:rFonts w:cs="Arial"/>
          <w:b/>
          <w:bCs/>
          <w:smallCaps/>
          <w:color w:val="000000" w:themeColor="text1"/>
          <w:szCs w:val="22"/>
        </w:rPr>
        <w:t>:</w:t>
      </w:r>
      <w:r w:rsidRPr="00ED574B">
        <w:rPr>
          <w:rFonts w:cs="Arial"/>
          <w:color w:val="000000" w:themeColor="text1"/>
          <w:szCs w:val="22"/>
        </w:rPr>
        <w:t xml:space="preserve"> Incorporación </w:t>
      </w:r>
      <w:r w:rsidR="00A2489D" w:rsidRPr="00ED574B">
        <w:rPr>
          <w:rFonts w:cs="Arial"/>
          <w:color w:val="000000" w:themeColor="text1"/>
          <w:szCs w:val="22"/>
        </w:rPr>
        <w:t>al presupuesto municipal del ejercicio 20</w:t>
      </w:r>
      <w:r w:rsidR="000D67D4" w:rsidRPr="00ED574B">
        <w:rPr>
          <w:rFonts w:cs="Arial"/>
          <w:color w:val="000000" w:themeColor="text1"/>
          <w:szCs w:val="22"/>
        </w:rPr>
        <w:t>2</w:t>
      </w:r>
      <w:r w:rsidR="00A01AF3" w:rsidRPr="00ED574B">
        <w:rPr>
          <w:rFonts w:cs="Arial"/>
          <w:color w:val="000000" w:themeColor="text1"/>
          <w:szCs w:val="22"/>
        </w:rPr>
        <w:t>2</w:t>
      </w:r>
      <w:r w:rsidR="00A2489D" w:rsidRPr="00ED574B">
        <w:rPr>
          <w:rFonts w:cs="Arial"/>
          <w:color w:val="000000" w:themeColor="text1"/>
          <w:szCs w:val="22"/>
        </w:rPr>
        <w:t xml:space="preserve"> </w:t>
      </w:r>
      <w:r w:rsidRPr="00ED574B">
        <w:rPr>
          <w:rFonts w:cs="Arial"/>
          <w:color w:val="000000" w:themeColor="text1"/>
          <w:szCs w:val="22"/>
        </w:rPr>
        <w:t>de remanentes de crédito</w:t>
      </w:r>
      <w:r w:rsidR="002E297B" w:rsidRPr="00ED574B">
        <w:rPr>
          <w:rFonts w:cs="Arial"/>
          <w:color w:val="000000" w:themeColor="text1"/>
          <w:szCs w:val="22"/>
        </w:rPr>
        <w:t xml:space="preserve"> </w:t>
      </w:r>
      <w:r w:rsidR="00A2489D" w:rsidRPr="00ED574B">
        <w:rPr>
          <w:rFonts w:cs="Arial"/>
          <w:color w:val="000000" w:themeColor="text1"/>
          <w:szCs w:val="22"/>
        </w:rPr>
        <w:t>del ejercicio 20</w:t>
      </w:r>
      <w:r w:rsidR="000D67D4" w:rsidRPr="00ED574B">
        <w:rPr>
          <w:rFonts w:cs="Arial"/>
          <w:color w:val="000000" w:themeColor="text1"/>
          <w:szCs w:val="22"/>
        </w:rPr>
        <w:t>2</w:t>
      </w:r>
      <w:r w:rsidR="00A01AF3" w:rsidRPr="00ED574B">
        <w:rPr>
          <w:rFonts w:cs="Arial"/>
          <w:color w:val="000000" w:themeColor="text1"/>
          <w:szCs w:val="22"/>
        </w:rPr>
        <w:t>1</w:t>
      </w:r>
      <w:r w:rsidR="00A2489D" w:rsidRPr="00ED574B">
        <w:rPr>
          <w:rFonts w:cs="Arial"/>
          <w:color w:val="000000" w:themeColor="text1"/>
          <w:szCs w:val="22"/>
        </w:rPr>
        <w:t xml:space="preserve"> </w:t>
      </w:r>
      <w:r w:rsidR="002E297B" w:rsidRPr="00ED574B">
        <w:rPr>
          <w:rFonts w:cs="Arial"/>
          <w:color w:val="000000" w:themeColor="text1"/>
          <w:szCs w:val="22"/>
        </w:rPr>
        <w:t xml:space="preserve">correspondientes a gastos </w:t>
      </w:r>
      <w:r w:rsidR="004C6F92" w:rsidRPr="00ED574B">
        <w:rPr>
          <w:rFonts w:cs="Arial"/>
          <w:color w:val="000000" w:themeColor="text1"/>
          <w:szCs w:val="22"/>
        </w:rPr>
        <w:t>con financiación afectada</w:t>
      </w:r>
      <w:r w:rsidR="000D67D4" w:rsidRPr="00ED574B">
        <w:rPr>
          <w:rFonts w:cs="Arial"/>
          <w:color w:val="000000" w:themeColor="text1"/>
          <w:szCs w:val="22"/>
        </w:rPr>
        <w:t xml:space="preserve"> y a gastos financiados con compromisos de ingresos</w:t>
      </w:r>
    </w:p>
    <w:p w:rsidR="00E5224C" w:rsidRPr="00ED574B" w:rsidRDefault="00E5224C" w:rsidP="005831A5">
      <w:pPr>
        <w:rPr>
          <w:rFonts w:cs="Arial"/>
          <w:color w:val="000000" w:themeColor="text1"/>
          <w:szCs w:val="22"/>
        </w:rPr>
      </w:pPr>
    </w:p>
    <w:p w:rsidR="00ED574B" w:rsidRPr="00ED574B" w:rsidRDefault="00ED574B" w:rsidP="005831A5">
      <w:pPr>
        <w:rPr>
          <w:rFonts w:cs="Arial"/>
          <w:color w:val="000000" w:themeColor="text1"/>
          <w:szCs w:val="22"/>
        </w:rPr>
      </w:pPr>
      <w:r w:rsidRPr="00ED574B">
        <w:rPr>
          <w:rFonts w:cs="Arial"/>
          <w:color w:val="000000" w:themeColor="text1"/>
          <w:szCs w:val="22"/>
        </w:rPr>
        <w:t>Visto el informe de Inter</w:t>
      </w:r>
      <w:r>
        <w:rPr>
          <w:rFonts w:cs="Arial"/>
          <w:color w:val="000000" w:themeColor="text1"/>
          <w:szCs w:val="22"/>
        </w:rPr>
        <w:t xml:space="preserve">vención, de </w:t>
      </w:r>
      <w:r w:rsidR="00A560FD">
        <w:rPr>
          <w:rFonts w:cs="Arial"/>
          <w:color w:val="000000" w:themeColor="text1"/>
          <w:szCs w:val="22"/>
        </w:rPr>
        <w:t>21</w:t>
      </w:r>
      <w:r>
        <w:rPr>
          <w:rFonts w:cs="Arial"/>
          <w:color w:val="000000" w:themeColor="text1"/>
          <w:szCs w:val="22"/>
        </w:rPr>
        <w:t xml:space="preserve"> de </w:t>
      </w:r>
      <w:r w:rsidR="00A560FD">
        <w:rPr>
          <w:rFonts w:cs="Arial"/>
          <w:color w:val="000000" w:themeColor="text1"/>
          <w:szCs w:val="22"/>
        </w:rPr>
        <w:t>febrero de 2022, sobre incorporación al presupuesto municipal del ejercicio 2022 de remanentes de crédito del ejercicio 2021 correspondientes a gastos con financiación afectada y a gastos financiados con compromisos de ingresos, con el siguiente texto:</w:t>
      </w:r>
    </w:p>
    <w:p w:rsidR="00ED574B" w:rsidRPr="00ED574B" w:rsidRDefault="00ED574B" w:rsidP="005831A5">
      <w:pPr>
        <w:rPr>
          <w:rFonts w:cs="Arial"/>
          <w:color w:val="000000" w:themeColor="text1"/>
          <w:szCs w:val="22"/>
        </w:rPr>
      </w:pPr>
    </w:p>
    <w:p w:rsidR="005B6CDD" w:rsidRPr="005311FD" w:rsidRDefault="00A560FD" w:rsidP="005831A5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«</w:t>
      </w:r>
      <w:r w:rsidR="00D4407D" w:rsidRPr="005311FD">
        <w:rPr>
          <w:rFonts w:cs="Arial"/>
          <w:color w:val="000000" w:themeColor="text1"/>
          <w:szCs w:val="22"/>
        </w:rPr>
        <w:t>El presente informe se emite r</w:t>
      </w:r>
      <w:r w:rsidR="002E4217" w:rsidRPr="005311FD">
        <w:rPr>
          <w:rFonts w:cs="Arial"/>
          <w:color w:val="000000" w:themeColor="text1"/>
          <w:szCs w:val="22"/>
        </w:rPr>
        <w:t>especto a la incorporación de remanentes de crédito del ejercicio 20</w:t>
      </w:r>
      <w:r w:rsidR="00D4407D" w:rsidRPr="005311FD">
        <w:rPr>
          <w:rFonts w:cs="Arial"/>
          <w:color w:val="000000" w:themeColor="text1"/>
          <w:szCs w:val="22"/>
        </w:rPr>
        <w:t>2</w:t>
      </w:r>
      <w:r w:rsidR="00A212C4" w:rsidRPr="005311FD">
        <w:rPr>
          <w:rFonts w:cs="Arial"/>
          <w:color w:val="000000" w:themeColor="text1"/>
          <w:szCs w:val="22"/>
        </w:rPr>
        <w:t>1</w:t>
      </w:r>
      <w:r w:rsidR="002E4217" w:rsidRPr="005311FD">
        <w:rPr>
          <w:rFonts w:cs="Arial"/>
          <w:color w:val="000000" w:themeColor="text1"/>
          <w:szCs w:val="22"/>
        </w:rPr>
        <w:t xml:space="preserve"> al presupuesto del ejercicio 20</w:t>
      </w:r>
      <w:r w:rsidR="00D4407D" w:rsidRPr="005311FD">
        <w:rPr>
          <w:rFonts w:cs="Arial"/>
          <w:color w:val="000000" w:themeColor="text1"/>
          <w:szCs w:val="22"/>
        </w:rPr>
        <w:t>21</w:t>
      </w:r>
      <w:r w:rsidR="00A212C4" w:rsidRPr="005311FD">
        <w:rPr>
          <w:rFonts w:cs="Arial"/>
          <w:color w:val="000000" w:themeColor="text1"/>
          <w:szCs w:val="22"/>
        </w:rPr>
        <w:t>2</w:t>
      </w:r>
      <w:r w:rsidR="002E4217" w:rsidRPr="005311FD">
        <w:rPr>
          <w:rFonts w:cs="Arial"/>
          <w:color w:val="000000" w:themeColor="text1"/>
          <w:szCs w:val="22"/>
        </w:rPr>
        <w:t xml:space="preserve"> </w:t>
      </w:r>
      <w:r w:rsidR="00B4240F" w:rsidRPr="005311FD">
        <w:rPr>
          <w:rFonts w:cs="Arial"/>
          <w:color w:val="000000" w:themeColor="text1"/>
          <w:szCs w:val="22"/>
        </w:rPr>
        <w:t xml:space="preserve">en cumplimiento de la base 12ª de las Bases de </w:t>
      </w:r>
      <w:r w:rsidR="009038F5" w:rsidRPr="005311FD">
        <w:rPr>
          <w:rFonts w:cs="Arial"/>
          <w:color w:val="000000" w:themeColor="text1"/>
          <w:szCs w:val="22"/>
        </w:rPr>
        <w:t>e</w:t>
      </w:r>
      <w:r w:rsidR="00B4240F" w:rsidRPr="005311FD">
        <w:rPr>
          <w:rFonts w:cs="Arial"/>
          <w:color w:val="000000" w:themeColor="text1"/>
          <w:szCs w:val="22"/>
        </w:rPr>
        <w:t>jecución del Presupuesto municipal de</w:t>
      </w:r>
      <w:r w:rsidR="00892DCD" w:rsidRPr="005311FD">
        <w:rPr>
          <w:rFonts w:cs="Arial"/>
          <w:color w:val="000000" w:themeColor="text1"/>
          <w:szCs w:val="22"/>
        </w:rPr>
        <w:t>l presente ejercicio</w:t>
      </w:r>
      <w:r w:rsidR="00B4240F" w:rsidRPr="005311FD">
        <w:rPr>
          <w:rFonts w:cs="Arial"/>
          <w:color w:val="000000" w:themeColor="text1"/>
          <w:szCs w:val="22"/>
        </w:rPr>
        <w:t xml:space="preserve">, </w:t>
      </w:r>
      <w:r w:rsidR="00892DCD" w:rsidRPr="005311FD">
        <w:rPr>
          <w:rFonts w:cs="Arial"/>
          <w:color w:val="000000" w:themeColor="text1"/>
          <w:szCs w:val="22"/>
        </w:rPr>
        <w:t>con los extremos que seguidamente se indican.</w:t>
      </w:r>
    </w:p>
    <w:p w:rsidR="005B6CDD" w:rsidRPr="005311FD" w:rsidRDefault="005B6CDD" w:rsidP="005831A5">
      <w:pPr>
        <w:rPr>
          <w:rFonts w:cs="Arial"/>
          <w:color w:val="000000" w:themeColor="text1"/>
          <w:szCs w:val="22"/>
        </w:rPr>
      </w:pPr>
    </w:p>
    <w:p w:rsidR="00F84EB0" w:rsidRPr="005311FD" w:rsidRDefault="00892DCD" w:rsidP="005831A5">
      <w:pPr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PRIMERO</w:t>
      </w:r>
      <w:r w:rsidR="00B4240F" w:rsidRPr="005311FD">
        <w:rPr>
          <w:rFonts w:cs="Arial"/>
          <w:color w:val="000000" w:themeColor="text1"/>
          <w:szCs w:val="22"/>
        </w:rPr>
        <w:t xml:space="preserve">. </w:t>
      </w:r>
      <w:r w:rsidR="00F84EB0" w:rsidRPr="005311FD">
        <w:rPr>
          <w:rFonts w:cs="Arial"/>
          <w:color w:val="000000" w:themeColor="text1"/>
          <w:szCs w:val="22"/>
        </w:rPr>
        <w:t xml:space="preserve">La </w:t>
      </w:r>
      <w:r w:rsidRPr="005311FD">
        <w:rPr>
          <w:rFonts w:cs="Arial"/>
          <w:color w:val="000000" w:themeColor="text1"/>
          <w:szCs w:val="22"/>
        </w:rPr>
        <w:t>legislación</w:t>
      </w:r>
      <w:r w:rsidR="00F84EB0" w:rsidRPr="005311FD">
        <w:rPr>
          <w:rFonts w:cs="Arial"/>
          <w:color w:val="000000" w:themeColor="text1"/>
          <w:szCs w:val="22"/>
        </w:rPr>
        <w:t xml:space="preserve"> aplicable para la incorporación de remanentes de crédito al ejercicio siguiente y los recursos para su financiación</w:t>
      </w:r>
      <w:r w:rsidRPr="005311FD">
        <w:rPr>
          <w:rFonts w:cs="Arial"/>
          <w:color w:val="000000" w:themeColor="text1"/>
          <w:szCs w:val="22"/>
        </w:rPr>
        <w:t>, viene recogida en las siguientes normas</w:t>
      </w:r>
      <w:r w:rsidR="00F84EB0" w:rsidRPr="005311FD">
        <w:rPr>
          <w:rFonts w:cs="Arial"/>
          <w:color w:val="000000" w:themeColor="text1"/>
          <w:szCs w:val="22"/>
        </w:rPr>
        <w:t>:</w:t>
      </w:r>
    </w:p>
    <w:p w:rsidR="00F84EB0" w:rsidRPr="005311FD" w:rsidRDefault="00F84EB0" w:rsidP="005831A5">
      <w:pPr>
        <w:rPr>
          <w:rFonts w:cs="Arial"/>
          <w:color w:val="000000" w:themeColor="text1"/>
          <w:szCs w:val="22"/>
        </w:rPr>
      </w:pPr>
    </w:p>
    <w:p w:rsidR="006443BA" w:rsidRPr="005311FD" w:rsidRDefault="0054491D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1.</w:t>
      </w:r>
      <w:r w:rsidR="003308C3" w:rsidRPr="005311FD">
        <w:rPr>
          <w:rFonts w:cs="Arial"/>
          <w:color w:val="000000" w:themeColor="text1"/>
          <w:szCs w:val="22"/>
        </w:rPr>
        <w:t xml:space="preserve"> </w:t>
      </w:r>
      <w:r w:rsidR="00F67BAE" w:rsidRPr="005311FD">
        <w:rPr>
          <w:rFonts w:cs="Arial"/>
          <w:color w:val="000000" w:themeColor="text1"/>
          <w:szCs w:val="22"/>
        </w:rPr>
        <w:t xml:space="preserve">El </w:t>
      </w:r>
      <w:r w:rsidR="00AF0D8F" w:rsidRPr="005311FD">
        <w:rPr>
          <w:rFonts w:cs="Arial"/>
          <w:color w:val="000000" w:themeColor="text1"/>
          <w:szCs w:val="22"/>
        </w:rPr>
        <w:t>art</w:t>
      </w:r>
      <w:r w:rsidRPr="005311FD">
        <w:rPr>
          <w:rFonts w:cs="Arial"/>
          <w:color w:val="000000" w:themeColor="text1"/>
          <w:szCs w:val="22"/>
        </w:rPr>
        <w:t>ículo</w:t>
      </w:r>
      <w:r w:rsidR="00AF0D8F" w:rsidRPr="005311FD">
        <w:rPr>
          <w:rFonts w:cs="Arial"/>
          <w:color w:val="000000" w:themeColor="text1"/>
          <w:szCs w:val="22"/>
        </w:rPr>
        <w:t xml:space="preserve"> 182.</w:t>
      </w:r>
      <w:r w:rsidR="00F67BAE" w:rsidRPr="005311FD">
        <w:rPr>
          <w:rFonts w:cs="Arial"/>
          <w:color w:val="000000" w:themeColor="text1"/>
          <w:szCs w:val="22"/>
        </w:rPr>
        <w:t>3 d</w:t>
      </w:r>
      <w:r w:rsidR="00AF0D8F" w:rsidRPr="005311FD">
        <w:rPr>
          <w:rFonts w:cs="Arial"/>
          <w:color w:val="000000" w:themeColor="text1"/>
          <w:szCs w:val="22"/>
        </w:rPr>
        <w:t>el RD Legislativo 2/2004</w:t>
      </w:r>
      <w:r w:rsidR="00F67BAE" w:rsidRPr="005311FD">
        <w:rPr>
          <w:rFonts w:cs="Arial"/>
          <w:color w:val="000000" w:themeColor="text1"/>
          <w:szCs w:val="22"/>
        </w:rPr>
        <w:t>,</w:t>
      </w:r>
      <w:r w:rsidRPr="005311FD">
        <w:rPr>
          <w:rFonts w:cs="Arial"/>
          <w:color w:val="000000" w:themeColor="text1"/>
          <w:szCs w:val="22"/>
        </w:rPr>
        <w:t xml:space="preserve"> </w:t>
      </w:r>
      <w:r w:rsidR="00FF2C1F" w:rsidRPr="005311FD">
        <w:rPr>
          <w:rFonts w:cs="Arial"/>
          <w:color w:val="000000" w:themeColor="text1"/>
          <w:szCs w:val="22"/>
        </w:rPr>
        <w:t xml:space="preserve">que </w:t>
      </w:r>
      <w:r w:rsidRPr="005311FD">
        <w:rPr>
          <w:rFonts w:cs="Arial"/>
          <w:color w:val="000000" w:themeColor="text1"/>
          <w:szCs w:val="22"/>
        </w:rPr>
        <w:t>establece que «</w:t>
      </w:r>
      <w:r w:rsidRPr="005311FD">
        <w:rPr>
          <w:rFonts w:cs="Arial"/>
          <w:i/>
          <w:color w:val="000000" w:themeColor="text1"/>
          <w:szCs w:val="22"/>
        </w:rPr>
        <w:t>Los créditos que amparen proyectos financiados con ingresos afectados deberán incorporarse obligatoriamente, salvo que se desista total o parcialmente de iniciar o continuar la ejecución del gasto</w:t>
      </w:r>
      <w:r w:rsidRPr="005311FD">
        <w:rPr>
          <w:rFonts w:cs="Arial"/>
          <w:color w:val="000000" w:themeColor="text1"/>
          <w:szCs w:val="22"/>
        </w:rPr>
        <w:t>»</w:t>
      </w:r>
      <w:r w:rsidR="00B804CF" w:rsidRPr="005311FD">
        <w:rPr>
          <w:rFonts w:cs="Arial"/>
          <w:color w:val="000000" w:themeColor="text1"/>
          <w:szCs w:val="22"/>
        </w:rPr>
        <w:t>.</w:t>
      </w:r>
      <w:r w:rsidRPr="005311FD">
        <w:rPr>
          <w:rFonts w:cs="Arial"/>
          <w:color w:val="000000" w:themeColor="text1"/>
          <w:szCs w:val="22"/>
        </w:rPr>
        <w:t xml:space="preserve"> </w:t>
      </w:r>
      <w:r w:rsidR="006443BA" w:rsidRPr="005311FD">
        <w:rPr>
          <w:rFonts w:cs="Arial"/>
          <w:color w:val="000000" w:themeColor="text1"/>
          <w:szCs w:val="22"/>
        </w:rPr>
        <w:t>En el mismo sentido se expresa el art</w:t>
      </w:r>
      <w:r w:rsidRPr="005311FD">
        <w:rPr>
          <w:rFonts w:cs="Arial"/>
          <w:color w:val="000000" w:themeColor="text1"/>
          <w:szCs w:val="22"/>
        </w:rPr>
        <w:t>ículo</w:t>
      </w:r>
      <w:r w:rsidR="006443BA" w:rsidRPr="005311FD">
        <w:rPr>
          <w:rFonts w:cs="Arial"/>
          <w:color w:val="000000" w:themeColor="text1"/>
          <w:szCs w:val="22"/>
        </w:rPr>
        <w:t xml:space="preserve"> 47.5 del RD 500/1990.</w:t>
      </w:r>
    </w:p>
    <w:p w:rsidR="005831A5" w:rsidRPr="005311FD" w:rsidRDefault="005831A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B443AC" w:rsidRPr="005311FD" w:rsidRDefault="0054491D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2.</w:t>
      </w:r>
      <w:r w:rsidR="003308C3" w:rsidRPr="005311FD">
        <w:rPr>
          <w:rFonts w:cs="Arial"/>
          <w:color w:val="000000" w:themeColor="text1"/>
          <w:szCs w:val="22"/>
        </w:rPr>
        <w:t xml:space="preserve"> </w:t>
      </w:r>
      <w:r w:rsidR="006443BA" w:rsidRPr="005311FD">
        <w:rPr>
          <w:rFonts w:cs="Arial"/>
          <w:color w:val="000000" w:themeColor="text1"/>
          <w:szCs w:val="22"/>
        </w:rPr>
        <w:t>El art</w:t>
      </w:r>
      <w:r w:rsidRPr="005311FD">
        <w:rPr>
          <w:rFonts w:cs="Arial"/>
          <w:color w:val="000000" w:themeColor="text1"/>
          <w:szCs w:val="22"/>
        </w:rPr>
        <w:t>ículo</w:t>
      </w:r>
      <w:r w:rsidR="006443BA" w:rsidRPr="005311FD">
        <w:rPr>
          <w:rFonts w:cs="Arial"/>
          <w:color w:val="000000" w:themeColor="text1"/>
          <w:szCs w:val="22"/>
        </w:rPr>
        <w:t xml:space="preserve"> 48 del RD 500/1990</w:t>
      </w:r>
      <w:r w:rsidR="00FF2C1F" w:rsidRPr="005311FD">
        <w:rPr>
          <w:rFonts w:cs="Arial"/>
          <w:color w:val="000000" w:themeColor="text1"/>
          <w:szCs w:val="22"/>
        </w:rPr>
        <w:t>, que</w:t>
      </w:r>
      <w:r w:rsidR="00D4407D" w:rsidRPr="005311FD">
        <w:rPr>
          <w:rFonts w:cs="Arial"/>
          <w:color w:val="000000" w:themeColor="text1"/>
          <w:szCs w:val="22"/>
        </w:rPr>
        <w:t xml:space="preserve"> </w:t>
      </w:r>
      <w:r w:rsidR="006443BA" w:rsidRPr="005311FD">
        <w:rPr>
          <w:rFonts w:cs="Arial"/>
          <w:color w:val="000000" w:themeColor="text1"/>
          <w:szCs w:val="22"/>
        </w:rPr>
        <w:t>considera</w:t>
      </w:r>
      <w:r w:rsidR="00F67BAE" w:rsidRPr="005311FD">
        <w:rPr>
          <w:rFonts w:cs="Arial"/>
          <w:color w:val="000000" w:themeColor="text1"/>
          <w:szCs w:val="22"/>
        </w:rPr>
        <w:t xml:space="preserve"> </w:t>
      </w:r>
      <w:r w:rsidR="006443BA" w:rsidRPr="005311FD">
        <w:rPr>
          <w:rFonts w:cs="Arial"/>
          <w:color w:val="000000" w:themeColor="text1"/>
          <w:szCs w:val="22"/>
        </w:rPr>
        <w:t xml:space="preserve">como </w:t>
      </w:r>
      <w:r w:rsidR="00E043F1" w:rsidRPr="005311FD">
        <w:rPr>
          <w:rFonts w:cs="Arial"/>
          <w:color w:val="000000" w:themeColor="text1"/>
          <w:szCs w:val="22"/>
        </w:rPr>
        <w:t>fuente de financiación</w:t>
      </w:r>
      <w:r w:rsidR="006443BA" w:rsidRPr="005311FD">
        <w:rPr>
          <w:rFonts w:cs="Arial"/>
          <w:color w:val="000000" w:themeColor="text1"/>
          <w:szCs w:val="22"/>
        </w:rPr>
        <w:t xml:space="preserve"> para la incorporación de remanentes de crédito</w:t>
      </w:r>
      <w:r w:rsidR="00F67BAE" w:rsidRPr="005311FD">
        <w:rPr>
          <w:rFonts w:cs="Arial"/>
          <w:color w:val="000000" w:themeColor="text1"/>
          <w:szCs w:val="22"/>
        </w:rPr>
        <w:t xml:space="preserve"> para gastos con financiación afectada </w:t>
      </w:r>
      <w:r w:rsidR="0031514E" w:rsidRPr="005311FD">
        <w:rPr>
          <w:rFonts w:cs="Arial"/>
          <w:color w:val="000000" w:themeColor="text1"/>
          <w:szCs w:val="22"/>
        </w:rPr>
        <w:t>los excesos de financiación</w:t>
      </w:r>
      <w:r w:rsidR="00F67BAE" w:rsidRPr="005311FD">
        <w:rPr>
          <w:rFonts w:cs="Arial"/>
          <w:color w:val="000000" w:themeColor="text1"/>
          <w:szCs w:val="22"/>
        </w:rPr>
        <w:t>, y para la incorporación de créditos financiados con compromisos firme de aportación el propio compromiso de aportación</w:t>
      </w:r>
      <w:r w:rsidR="0031514E" w:rsidRPr="005311FD">
        <w:rPr>
          <w:rFonts w:cs="Arial"/>
          <w:color w:val="000000" w:themeColor="text1"/>
          <w:szCs w:val="22"/>
        </w:rPr>
        <w:t>.</w:t>
      </w:r>
    </w:p>
    <w:p w:rsidR="005831A5" w:rsidRPr="005311FD" w:rsidRDefault="005831A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4C7FD1" w:rsidRPr="005311FD" w:rsidRDefault="00E043F1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3.</w:t>
      </w:r>
      <w:r w:rsidR="003308C3" w:rsidRPr="005311FD">
        <w:rPr>
          <w:rFonts w:cs="Arial"/>
          <w:color w:val="000000" w:themeColor="text1"/>
          <w:szCs w:val="22"/>
        </w:rPr>
        <w:t xml:space="preserve"> </w:t>
      </w:r>
      <w:bookmarkStart w:id="0" w:name="_Hlk63419470"/>
      <w:r w:rsidR="00FF2C1F" w:rsidRPr="005311FD">
        <w:rPr>
          <w:rFonts w:cs="Arial"/>
          <w:color w:val="000000" w:themeColor="text1"/>
          <w:szCs w:val="22"/>
        </w:rPr>
        <w:t>E</w:t>
      </w:r>
      <w:r w:rsidR="00AE0A8E" w:rsidRPr="005311FD">
        <w:rPr>
          <w:rFonts w:cs="Arial"/>
          <w:color w:val="000000" w:themeColor="text1"/>
          <w:szCs w:val="22"/>
        </w:rPr>
        <w:t>l art</w:t>
      </w:r>
      <w:r w:rsidRPr="005311FD">
        <w:rPr>
          <w:rFonts w:cs="Arial"/>
          <w:color w:val="000000" w:themeColor="text1"/>
          <w:szCs w:val="22"/>
        </w:rPr>
        <w:t>ículo</w:t>
      </w:r>
      <w:r w:rsidR="00AE0A8E" w:rsidRPr="005311FD">
        <w:rPr>
          <w:rFonts w:cs="Arial"/>
          <w:color w:val="000000" w:themeColor="text1"/>
          <w:szCs w:val="22"/>
        </w:rPr>
        <w:t xml:space="preserve"> 99 del RD 500/1990</w:t>
      </w:r>
      <w:r w:rsidR="00FF2C1F" w:rsidRPr="005311FD">
        <w:rPr>
          <w:rFonts w:cs="Arial"/>
          <w:color w:val="000000" w:themeColor="text1"/>
          <w:szCs w:val="22"/>
        </w:rPr>
        <w:t>, que</w:t>
      </w:r>
      <w:r w:rsidR="00D4407D" w:rsidRPr="005311FD">
        <w:rPr>
          <w:rFonts w:cs="Arial"/>
          <w:color w:val="000000" w:themeColor="text1"/>
          <w:szCs w:val="22"/>
        </w:rPr>
        <w:t xml:space="preserve"> </w:t>
      </w:r>
      <w:r w:rsidR="00AE0A8E" w:rsidRPr="005311FD">
        <w:rPr>
          <w:rFonts w:cs="Arial"/>
          <w:color w:val="000000" w:themeColor="text1"/>
          <w:szCs w:val="22"/>
        </w:rPr>
        <w:t>dispone que los remanentes de créditos no anulados podrán incorporarse al Presupuesto del ejercicio siguiente mediante la oportuna modificación presupuestaria y previa incoación de expedientes específicos en los que debe justificarse la existencia de suficientes recursos financieros.</w:t>
      </w:r>
    </w:p>
    <w:p w:rsidR="005831A5" w:rsidRPr="005311FD" w:rsidRDefault="005831A5" w:rsidP="005831A5">
      <w:pPr>
        <w:overflowPunct/>
        <w:autoSpaceDE/>
        <w:autoSpaceDN/>
        <w:adjustRightInd/>
        <w:textAlignment w:val="auto"/>
        <w:rPr>
          <w:color w:val="000000" w:themeColor="text1"/>
          <w:szCs w:val="22"/>
        </w:rPr>
      </w:pPr>
    </w:p>
    <w:p w:rsidR="00A2489D" w:rsidRPr="005311FD" w:rsidRDefault="00FF2C1F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color w:val="000000" w:themeColor="text1"/>
          <w:szCs w:val="22"/>
        </w:rPr>
        <w:t>Por su parte, l</w:t>
      </w:r>
      <w:r w:rsidR="00A2489D" w:rsidRPr="005311FD">
        <w:rPr>
          <w:color w:val="000000" w:themeColor="text1"/>
          <w:szCs w:val="22"/>
        </w:rPr>
        <w:t>a base 12ª de las Bases de ejecución del Presupuesto del ejercicio 20</w:t>
      </w:r>
      <w:r w:rsidR="00D4407D" w:rsidRPr="005311FD">
        <w:rPr>
          <w:color w:val="000000" w:themeColor="text1"/>
          <w:szCs w:val="22"/>
        </w:rPr>
        <w:t>20</w:t>
      </w:r>
      <w:r w:rsidR="00A2489D" w:rsidRPr="005311FD">
        <w:rPr>
          <w:color w:val="000000" w:themeColor="text1"/>
          <w:szCs w:val="22"/>
        </w:rPr>
        <w:t xml:space="preserve">, dispone que el procedimiento administrativo a seguir </w:t>
      </w:r>
      <w:proofErr w:type="gramStart"/>
      <w:r w:rsidR="00A2489D" w:rsidRPr="005311FD">
        <w:rPr>
          <w:color w:val="000000" w:themeColor="text1"/>
          <w:szCs w:val="22"/>
        </w:rPr>
        <w:t>será</w:t>
      </w:r>
      <w:proofErr w:type="gramEnd"/>
      <w:r w:rsidR="00A2489D" w:rsidRPr="005311FD">
        <w:rPr>
          <w:color w:val="000000" w:themeColor="text1"/>
          <w:szCs w:val="22"/>
        </w:rPr>
        <w:t xml:space="preserve"> el de resolución del</w:t>
      </w:r>
      <w:r w:rsidR="009652C7" w:rsidRPr="005311FD">
        <w:rPr>
          <w:color w:val="000000" w:themeColor="text1"/>
          <w:szCs w:val="22"/>
        </w:rPr>
        <w:t xml:space="preserve"> </w:t>
      </w:r>
      <w:r w:rsidR="00313E85" w:rsidRPr="005311FD">
        <w:rPr>
          <w:color w:val="000000" w:themeColor="text1"/>
          <w:szCs w:val="22"/>
        </w:rPr>
        <w:t>a</w:t>
      </w:r>
      <w:r w:rsidR="00A2489D" w:rsidRPr="005311FD">
        <w:rPr>
          <w:color w:val="000000" w:themeColor="text1"/>
          <w:szCs w:val="22"/>
        </w:rPr>
        <w:t>lcalde, previo informe de la Intervención en donde se contemplará la suficiencia de recursos financieros y cumplimiento de la normativa</w:t>
      </w:r>
    </w:p>
    <w:bookmarkEnd w:id="0"/>
    <w:p w:rsidR="005831A5" w:rsidRPr="005311FD" w:rsidRDefault="005831A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B443AC" w:rsidRPr="005311FD" w:rsidRDefault="00E777F2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 xml:space="preserve">SEGUNDO. </w:t>
      </w:r>
      <w:r w:rsidR="00F84EB0" w:rsidRPr="005311FD">
        <w:rPr>
          <w:rFonts w:cs="Arial"/>
          <w:color w:val="000000" w:themeColor="text1"/>
          <w:szCs w:val="22"/>
        </w:rPr>
        <w:t xml:space="preserve">La liquidación del presupuesto general del Ayuntamiento a fecha </w:t>
      </w:r>
      <w:r w:rsidR="00BF5908" w:rsidRPr="005311FD">
        <w:rPr>
          <w:rFonts w:cs="Arial"/>
          <w:color w:val="000000" w:themeColor="text1"/>
          <w:szCs w:val="22"/>
        </w:rPr>
        <w:t>31 de diciembre de 20</w:t>
      </w:r>
      <w:r w:rsidR="00D4407D" w:rsidRPr="005311FD">
        <w:rPr>
          <w:rFonts w:cs="Arial"/>
          <w:color w:val="000000" w:themeColor="text1"/>
          <w:szCs w:val="22"/>
        </w:rPr>
        <w:t>2</w:t>
      </w:r>
      <w:r w:rsidRPr="005311FD">
        <w:rPr>
          <w:rFonts w:cs="Arial"/>
          <w:color w:val="000000" w:themeColor="text1"/>
          <w:szCs w:val="22"/>
        </w:rPr>
        <w:t>1</w:t>
      </w:r>
      <w:r w:rsidR="00BF5908" w:rsidRPr="005311FD">
        <w:rPr>
          <w:rFonts w:cs="Arial"/>
          <w:color w:val="000000" w:themeColor="text1"/>
          <w:szCs w:val="22"/>
        </w:rPr>
        <w:t xml:space="preserve">, muestra </w:t>
      </w:r>
      <w:r w:rsidR="00D4407D" w:rsidRPr="005311FD">
        <w:rPr>
          <w:rFonts w:cs="Arial"/>
          <w:color w:val="000000" w:themeColor="text1"/>
          <w:szCs w:val="22"/>
        </w:rPr>
        <w:t xml:space="preserve">un </w:t>
      </w:r>
      <w:r w:rsidR="00BF5908" w:rsidRPr="005311FD">
        <w:rPr>
          <w:rFonts w:cs="Arial"/>
          <w:color w:val="000000" w:themeColor="text1"/>
          <w:szCs w:val="22"/>
        </w:rPr>
        <w:t xml:space="preserve">remanente positivo de tesorería para gastos </w:t>
      </w:r>
      <w:r w:rsidR="00FF2C1F" w:rsidRPr="005311FD">
        <w:rPr>
          <w:rFonts w:cs="Arial"/>
          <w:color w:val="000000" w:themeColor="text1"/>
          <w:szCs w:val="22"/>
        </w:rPr>
        <w:t>con</w:t>
      </w:r>
      <w:r w:rsidR="00BF5908" w:rsidRPr="005311FD">
        <w:rPr>
          <w:rFonts w:cs="Arial"/>
          <w:color w:val="000000" w:themeColor="text1"/>
          <w:szCs w:val="22"/>
        </w:rPr>
        <w:t xml:space="preserve"> financiación afectada</w:t>
      </w:r>
      <w:r w:rsidR="009652C7" w:rsidRPr="005311FD">
        <w:rPr>
          <w:rFonts w:cs="Arial"/>
          <w:color w:val="000000" w:themeColor="text1"/>
          <w:szCs w:val="22"/>
        </w:rPr>
        <w:t xml:space="preserve"> (RTGFA)</w:t>
      </w:r>
      <w:r w:rsidR="00BF5908" w:rsidRPr="005311FD">
        <w:rPr>
          <w:rFonts w:cs="Arial"/>
          <w:color w:val="000000" w:themeColor="text1"/>
          <w:szCs w:val="22"/>
        </w:rPr>
        <w:t xml:space="preserve"> por importe de</w:t>
      </w:r>
      <w:r w:rsidR="002C711D" w:rsidRPr="005311FD">
        <w:rPr>
          <w:rFonts w:cs="Arial"/>
          <w:color w:val="000000" w:themeColor="text1"/>
          <w:szCs w:val="22"/>
        </w:rPr>
        <w:t xml:space="preserve"> </w:t>
      </w:r>
      <w:r w:rsidR="007D48CB" w:rsidRPr="005311FD">
        <w:rPr>
          <w:rFonts w:cs="Arial"/>
          <w:szCs w:val="22"/>
        </w:rPr>
        <w:t>812.588,76</w:t>
      </w:r>
      <w:r w:rsidR="00BF5908" w:rsidRPr="005311FD">
        <w:rPr>
          <w:rFonts w:cs="Arial"/>
          <w:szCs w:val="22"/>
        </w:rPr>
        <w:t xml:space="preserve"> </w:t>
      </w:r>
      <w:r w:rsidR="00BF5908" w:rsidRPr="005311FD">
        <w:rPr>
          <w:rFonts w:cs="Arial"/>
          <w:color w:val="000000" w:themeColor="text1"/>
          <w:szCs w:val="22"/>
        </w:rPr>
        <w:t>euros</w:t>
      </w:r>
      <w:r w:rsidR="00C40C00" w:rsidRPr="005311FD">
        <w:rPr>
          <w:rFonts w:cs="Arial"/>
          <w:color w:val="000000" w:themeColor="text1"/>
          <w:szCs w:val="22"/>
        </w:rPr>
        <w:t>.</w:t>
      </w:r>
      <w:r w:rsidR="00E72BC0" w:rsidRPr="005311FD">
        <w:rPr>
          <w:rFonts w:cs="Arial"/>
          <w:color w:val="000000" w:themeColor="text1"/>
          <w:szCs w:val="22"/>
        </w:rPr>
        <w:t xml:space="preserve"> Su detalle figura en la tabla 1.</w:t>
      </w:r>
    </w:p>
    <w:p w:rsidR="00E777F2" w:rsidRDefault="00E777F2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ED574B" w:rsidRPr="00E956CC" w:rsidRDefault="00ED574B" w:rsidP="00ED574B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color w:val="000000" w:themeColor="text1"/>
          <w:sz w:val="18"/>
          <w:szCs w:val="18"/>
          <w:lang w:val="es-ES"/>
        </w:rPr>
      </w:pPr>
      <w:r w:rsidRPr="00E956CC">
        <w:rPr>
          <w:rFonts w:cs="Arial"/>
          <w:b/>
          <w:bCs/>
          <w:color w:val="000000" w:themeColor="text1"/>
          <w:sz w:val="18"/>
          <w:szCs w:val="18"/>
          <w:lang w:val="es-ES"/>
        </w:rPr>
        <w:t>Tabla 1. Remanentes de crédito a incorporar con cargo al RTGFA</w:t>
      </w:r>
    </w:p>
    <w:p w:rsidR="00ED574B" w:rsidRPr="005311FD" w:rsidRDefault="00ED574B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tbl>
      <w:tblPr>
        <w:tblW w:w="8725" w:type="dxa"/>
        <w:tblCellMar>
          <w:left w:w="70" w:type="dxa"/>
          <w:right w:w="70" w:type="dxa"/>
        </w:tblCellMar>
        <w:tblLook w:val="04A0"/>
      </w:tblPr>
      <w:tblGrid>
        <w:gridCol w:w="846"/>
        <w:gridCol w:w="546"/>
        <w:gridCol w:w="390"/>
        <w:gridCol w:w="907"/>
        <w:gridCol w:w="567"/>
        <w:gridCol w:w="1275"/>
        <w:gridCol w:w="3261"/>
        <w:gridCol w:w="933"/>
      </w:tblGrid>
      <w:tr w:rsidR="00ED574B" w:rsidRPr="005311FD" w:rsidTr="00ED574B">
        <w:trPr>
          <w:trHeight w:val="30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2021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48083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48083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Ayudas alquiler vivienda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37.854,32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lastRenderedPageBreak/>
              <w:t>2316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22634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SOC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FA. Pacto contra la violencia de género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19.526,94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102.150,74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168.283,36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26.427,24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EMCORP/2021/314/46 =&gt; 30 años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26.006,77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EMCORP/2021/314/46 =&gt; 30 años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22.471,40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22699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MOD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Agenda Urbana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Alzira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, un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riu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futur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25.000,00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22706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MOD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Agenda Urbana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Alzira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, un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riu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futur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125.000,00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 1512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60902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 1512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60902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2018 2 URB 004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PMS 2018 Inversiones Planeamiento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4.722,67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2019 3 EMP 025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FOTAE/2019/49/46 Taller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t'estime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41.138,17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2019 3 EMP 027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iJ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CES 20192ES02ESC21/012563 Solidaridad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7.520,00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22606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MIND COACH PROJEC ERASMUS+KA2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36.722,86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UE 20191/T01KA202 007474 EMOTIONAL INTEL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37.070,39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FOTAE/2020/51/46 T.E. T'ESTIME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12.624,86</w:t>
            </w:r>
          </w:p>
        </w:tc>
      </w:tr>
      <w:tr w:rsidR="00ED574B" w:rsidRPr="005311FD" w:rsidTr="00ED574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48130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EDU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SEPIE Erasmus EAC/A02/2019 Movilidad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120.069,04</w:t>
            </w:r>
          </w:p>
        </w:tc>
      </w:tr>
      <w:tr w:rsidR="00ED574B" w:rsidRPr="005311FD" w:rsidTr="00ED574B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812.588,76</w:t>
            </w:r>
          </w:p>
        </w:tc>
      </w:tr>
    </w:tbl>
    <w:p w:rsidR="000F66FC" w:rsidRPr="005311FD" w:rsidRDefault="000F66FC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B443AC" w:rsidRPr="005311FD" w:rsidRDefault="007D48CB" w:rsidP="00247C49">
      <w:pPr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TERCERO</w:t>
      </w:r>
      <w:r w:rsidR="00E043F1" w:rsidRPr="005311FD">
        <w:rPr>
          <w:rFonts w:cs="Arial"/>
          <w:color w:val="000000" w:themeColor="text1"/>
          <w:szCs w:val="22"/>
        </w:rPr>
        <w:t xml:space="preserve">. En cuanto a los remanentes a financiar con compromisos de ingresos </w:t>
      </w:r>
      <w:r w:rsidR="00E956CC" w:rsidRPr="005311FD">
        <w:rPr>
          <w:rFonts w:cs="Arial"/>
          <w:color w:val="000000" w:themeColor="text1"/>
          <w:szCs w:val="22"/>
        </w:rPr>
        <w:t xml:space="preserve">que </w:t>
      </w:r>
      <w:r w:rsidR="00E043F1" w:rsidRPr="005311FD">
        <w:rPr>
          <w:rFonts w:cs="Arial"/>
          <w:color w:val="000000" w:themeColor="text1"/>
          <w:szCs w:val="22"/>
        </w:rPr>
        <w:t>se consideran firmes dada su procedencia de otras Administraciones Públicas</w:t>
      </w:r>
      <w:r w:rsidR="00E956CC" w:rsidRPr="005311FD">
        <w:rPr>
          <w:rFonts w:cs="Arial"/>
          <w:color w:val="000000" w:themeColor="text1"/>
          <w:szCs w:val="22"/>
        </w:rPr>
        <w:t xml:space="preserve">, estos </w:t>
      </w:r>
      <w:r w:rsidR="001C63C2" w:rsidRPr="005311FD">
        <w:rPr>
          <w:rFonts w:cs="Arial"/>
          <w:color w:val="000000" w:themeColor="text1"/>
          <w:szCs w:val="22"/>
        </w:rPr>
        <w:t>asciende</w:t>
      </w:r>
      <w:r w:rsidR="00E956CC" w:rsidRPr="005311FD">
        <w:rPr>
          <w:rFonts w:cs="Arial"/>
          <w:color w:val="000000" w:themeColor="text1"/>
          <w:szCs w:val="22"/>
        </w:rPr>
        <w:t>n</w:t>
      </w:r>
      <w:r w:rsidR="001C63C2" w:rsidRPr="005311FD">
        <w:rPr>
          <w:rFonts w:cs="Arial"/>
          <w:color w:val="000000" w:themeColor="text1"/>
          <w:szCs w:val="22"/>
        </w:rPr>
        <w:t xml:space="preserve"> a </w:t>
      </w:r>
      <w:r w:rsidRPr="005311FD">
        <w:rPr>
          <w:rFonts w:cs="Arial"/>
          <w:szCs w:val="22"/>
        </w:rPr>
        <w:t>3.520.550,06</w:t>
      </w:r>
      <w:r w:rsidR="001C63C2" w:rsidRPr="005311FD">
        <w:rPr>
          <w:rFonts w:cs="Arial"/>
          <w:szCs w:val="22"/>
        </w:rPr>
        <w:t xml:space="preserve"> </w:t>
      </w:r>
      <w:r w:rsidR="001C63C2" w:rsidRPr="005311FD">
        <w:rPr>
          <w:rFonts w:cs="Arial"/>
          <w:color w:val="000000" w:themeColor="text1"/>
          <w:szCs w:val="22"/>
        </w:rPr>
        <w:t>euros.</w:t>
      </w:r>
      <w:r w:rsidR="00E956CC" w:rsidRPr="005311FD">
        <w:rPr>
          <w:rFonts w:cs="Arial"/>
          <w:color w:val="000000" w:themeColor="text1"/>
          <w:szCs w:val="22"/>
        </w:rPr>
        <w:t xml:space="preserve"> Su detalle figura en la tabla 2.</w:t>
      </w:r>
    </w:p>
    <w:p w:rsidR="000F66FC" w:rsidRPr="005311FD" w:rsidRDefault="00B568F9" w:rsidP="00247C49">
      <w:pPr>
        <w:overflowPunct/>
        <w:autoSpaceDE/>
        <w:autoSpaceDN/>
        <w:adjustRightInd/>
        <w:spacing w:before="240" w:after="240"/>
        <w:jc w:val="center"/>
        <w:textAlignment w:val="auto"/>
        <w:rPr>
          <w:rFonts w:cs="Arial"/>
          <w:b/>
          <w:bCs/>
          <w:color w:val="000000" w:themeColor="text1"/>
          <w:sz w:val="18"/>
          <w:szCs w:val="18"/>
        </w:rPr>
      </w:pPr>
      <w:r w:rsidRPr="005311FD">
        <w:rPr>
          <w:rFonts w:cs="Arial"/>
          <w:b/>
          <w:bCs/>
          <w:color w:val="000000" w:themeColor="text1"/>
          <w:sz w:val="18"/>
          <w:szCs w:val="18"/>
        </w:rPr>
        <w:t>Tabla 2. Remanentes de crédito a incorporar con cargo a compromisos de ingresos firmes</w:t>
      </w:r>
    </w:p>
    <w:tbl>
      <w:tblPr>
        <w:tblW w:w="9153" w:type="dxa"/>
        <w:tblCellMar>
          <w:left w:w="70" w:type="dxa"/>
          <w:right w:w="70" w:type="dxa"/>
        </w:tblCellMar>
        <w:tblLook w:val="04A0"/>
      </w:tblPr>
      <w:tblGrid>
        <w:gridCol w:w="846"/>
        <w:gridCol w:w="546"/>
        <w:gridCol w:w="546"/>
        <w:gridCol w:w="892"/>
        <w:gridCol w:w="546"/>
        <w:gridCol w:w="1297"/>
        <w:gridCol w:w="3260"/>
        <w:gridCol w:w="1220"/>
      </w:tblGrid>
      <w:tr w:rsidR="007D48CB" w:rsidRPr="005311FD" w:rsidTr="00B267AD">
        <w:trPr>
          <w:trHeight w:val="30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Proyecto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3623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  <w:r w:rsidR="007D48C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2020_21 Plan Urbano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Actuac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Mpal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34.146,34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Acc.Ar.Com.Albalat-Tarong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228.427,56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IVACE. MIPAEA/2021/146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Ctra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Albalat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157.671,97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Smart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Cities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2021. Alumbrado Público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24.260,50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61905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61905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2020_21/2477 F. II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seña.horizontal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53.827,75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22104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22104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2020_21/2467 Nichos Pas del Pobre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50.580,46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Horts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comun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Hort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Ros II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20.578,00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EDU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GV.CECD Reposición IES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Rei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Jaume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300.000,00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Sum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mat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técnico Gran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Teatre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37.667,41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22737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20/21/2478.Efic.Energética Pl.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Regne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32.865,00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EMERGE/2021/275/46 Desempleados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25.088,10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EMERGE/2021/275/46 Desempleados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29.377,72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443.451,20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218.048,60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62.208,00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3623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026</w:t>
            </w:r>
            <w:r w:rsidR="007D48CB" w:rsidRPr="005311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Proj.Eur.MED-inA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>. RFP NS20-01 AUB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25.974,00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ECOVID/2021/438/46 mayores 30 años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494.985,44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ECOVID/2021/438/46 mayores 30 años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247.492,72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1.710,00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471,25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383,02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2.455,00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2.087,60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2.087,60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anys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374.613,52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anys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187.306,76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FME99/2021/89/46 Empleo doméstico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11.200,00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FME99/2021/89/46 Empleo doméstico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6.032,00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9.260,00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4.982,82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22.809,87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1.000,00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31.510,00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16.966,80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31.760,70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12.246,00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6.594,19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46.397,81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11.660,00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6.278,74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27.389,26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2.000,00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48130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="0073623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48130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EDU 003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MCIU SEPIE 20191ES01KA102-63479 Movilidad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10.647,90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="0073623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 20191R001KA204-063537 Word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Emotions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9.981,61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="0073623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 60908EPP12019ESEPPKA3 VET-UP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Excelle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162.418,98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="0073623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IJ CES 20192ES02ESC13/013376 Voluntariado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5.607,80</w:t>
            </w:r>
          </w:p>
        </w:tc>
      </w:tr>
      <w:tr w:rsidR="007D48CB" w:rsidRPr="005311FD" w:rsidTr="00B267A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R20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="0073623B"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R20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2020 3 EDU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UE FREE YOU LC-01521683 ALFAB. MEDIÁTICA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8.872,06</w:t>
            </w:r>
          </w:p>
        </w:tc>
      </w:tr>
      <w:tr w:rsidR="007D48CB" w:rsidRPr="005311FD" w:rsidTr="00B267A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CB" w:rsidRPr="005311FD" w:rsidRDefault="007D48CB" w:rsidP="007D48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sz w:val="16"/>
                <w:szCs w:val="16"/>
              </w:rPr>
              <w:t>3.520.550,06</w:t>
            </w:r>
          </w:p>
        </w:tc>
      </w:tr>
    </w:tbl>
    <w:p w:rsidR="00B568F9" w:rsidRPr="005311FD" w:rsidRDefault="00B568F9" w:rsidP="00B568F9">
      <w:pPr>
        <w:overflowPunct/>
        <w:autoSpaceDE/>
        <w:autoSpaceDN/>
        <w:adjustRightInd/>
        <w:jc w:val="center"/>
        <w:textAlignment w:val="auto"/>
        <w:rPr>
          <w:rFonts w:cs="Arial"/>
          <w:color w:val="000000" w:themeColor="text1"/>
          <w:szCs w:val="22"/>
        </w:rPr>
      </w:pPr>
    </w:p>
    <w:p w:rsidR="005831A5" w:rsidRPr="005311FD" w:rsidRDefault="00CD768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 xml:space="preserve">Por su parte, las partidas de ingreso financiadoras, que se corresponden con los compromisos de ingreso, </w:t>
      </w:r>
      <w:r w:rsidR="0001322D" w:rsidRPr="005311FD">
        <w:rPr>
          <w:rFonts w:cs="Arial"/>
          <w:color w:val="000000" w:themeColor="text1"/>
          <w:szCs w:val="22"/>
        </w:rPr>
        <w:t>se muestran</w:t>
      </w:r>
      <w:r w:rsidRPr="005311FD">
        <w:rPr>
          <w:rFonts w:cs="Arial"/>
          <w:color w:val="000000" w:themeColor="text1"/>
          <w:szCs w:val="22"/>
        </w:rPr>
        <w:t xml:space="preserve"> en la tabla 3.</w:t>
      </w:r>
    </w:p>
    <w:p w:rsidR="00CD7685" w:rsidRPr="005311FD" w:rsidRDefault="00CD768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CD7685" w:rsidRPr="005311FD" w:rsidRDefault="00CD7685" w:rsidP="00CD7685">
      <w:pPr>
        <w:overflowPunct/>
        <w:autoSpaceDE/>
        <w:autoSpaceDN/>
        <w:adjustRightInd/>
        <w:spacing w:after="240"/>
        <w:jc w:val="center"/>
        <w:textAlignment w:val="auto"/>
        <w:rPr>
          <w:rFonts w:cs="Arial"/>
          <w:b/>
          <w:bCs/>
          <w:color w:val="000000" w:themeColor="text1"/>
          <w:sz w:val="18"/>
          <w:szCs w:val="18"/>
        </w:rPr>
      </w:pPr>
      <w:r w:rsidRPr="005311FD">
        <w:rPr>
          <w:rFonts w:cs="Arial"/>
          <w:b/>
          <w:bCs/>
          <w:color w:val="000000" w:themeColor="text1"/>
          <w:sz w:val="18"/>
          <w:szCs w:val="18"/>
        </w:rPr>
        <w:t>Tabla 3. Compromisos de ingresos firmes</w:t>
      </w:r>
    </w:p>
    <w:tbl>
      <w:tblPr>
        <w:tblW w:w="7520" w:type="dxa"/>
        <w:jc w:val="center"/>
        <w:tblCellMar>
          <w:left w:w="70" w:type="dxa"/>
          <w:right w:w="70" w:type="dxa"/>
        </w:tblCellMar>
        <w:tblLook w:val="04A0"/>
      </w:tblPr>
      <w:tblGrid>
        <w:gridCol w:w="421"/>
        <w:gridCol w:w="708"/>
        <w:gridCol w:w="4791"/>
        <w:gridCol w:w="1600"/>
      </w:tblGrid>
      <w:tr w:rsidR="00247C49" w:rsidRPr="005311FD" w:rsidTr="00247C49">
        <w:trPr>
          <w:trHeight w:val="300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Aplicación 2022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76100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Diputació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Pla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d'Inversions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2020_2021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603.657,35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75051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IVACE MIPAEA/2021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157.671,97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75030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GV. CECD Reposición IES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Rei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 Jaume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300.000,00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45057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EMERGE/2021//275/46 Desempleados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129.856,80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45058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r w:rsidRPr="005311FD">
              <w:rPr>
                <w:rFonts w:ascii="Calibri" w:hAnsi="Calibri" w:cs="Calibri"/>
                <w:sz w:val="14"/>
                <w:szCs w:val="14"/>
              </w:rPr>
              <w:t>LABORA FOTAE/2021/59/46 T'ESTIME 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724.075,20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49700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5311FD">
              <w:rPr>
                <w:rFonts w:ascii="Calibri" w:hAnsi="Calibri" w:cs="Calibri"/>
                <w:sz w:val="14"/>
                <w:szCs w:val="14"/>
              </w:rPr>
              <w:t>Proj.Eur.MED-inA</w:t>
            </w:r>
            <w:proofErr w:type="spellEnd"/>
            <w:r w:rsidRPr="005311FD">
              <w:rPr>
                <w:rFonts w:ascii="Calibri" w:hAnsi="Calibri" w:cs="Calibri"/>
                <w:sz w:val="14"/>
                <w:szCs w:val="14"/>
              </w:rPr>
              <w:t>. RFP NS20-01 AUB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25.974,00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45067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r w:rsidRPr="005311FD">
              <w:rPr>
                <w:rFonts w:ascii="Calibri" w:hAnsi="Calibri" w:cs="Calibri"/>
                <w:sz w:val="14"/>
                <w:szCs w:val="14"/>
              </w:rPr>
              <w:t>LABORA ECOVID/2021/438/46 mayores 30 años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742.478,16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45059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Hosteleria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6.021,00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45063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Bou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45064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Sa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45065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Sal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45066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anys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561.920,28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45068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FME99/2021/89/46 Empleo doméstico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17.232,00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Cocina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39.136,50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45071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FCC99/2021/685/46 Cocina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85.297,50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45072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Cafet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68.238,00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45073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dom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37.946,30</w:t>
            </w:r>
          </w:p>
        </w:tc>
      </w:tr>
      <w:tr w:rsidR="00247C49" w:rsidRPr="005311FD" w:rsidTr="00247C4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49" w:rsidRPr="005311FD" w:rsidRDefault="00247C49" w:rsidP="00247C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3.520.550,06</w:t>
            </w:r>
          </w:p>
        </w:tc>
      </w:tr>
    </w:tbl>
    <w:p w:rsidR="00CD7685" w:rsidRPr="005311FD" w:rsidRDefault="00CD7685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:rsidR="001B07C0" w:rsidRPr="005311FD" w:rsidRDefault="00421364" w:rsidP="005831A5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CUARTO</w:t>
      </w:r>
      <w:r w:rsidR="00E043F1" w:rsidRPr="005311FD">
        <w:rPr>
          <w:rFonts w:cs="Arial"/>
          <w:color w:val="000000" w:themeColor="text1"/>
          <w:szCs w:val="22"/>
        </w:rPr>
        <w:t>.</w:t>
      </w:r>
      <w:r w:rsidR="00C40C00" w:rsidRPr="005311FD">
        <w:rPr>
          <w:rFonts w:cs="Arial"/>
          <w:color w:val="000000" w:themeColor="text1"/>
          <w:szCs w:val="22"/>
        </w:rPr>
        <w:t xml:space="preserve"> Los créditos</w:t>
      </w:r>
      <w:r w:rsidR="00B568F9" w:rsidRPr="005311FD">
        <w:rPr>
          <w:rFonts w:cs="Arial"/>
          <w:color w:val="000000" w:themeColor="text1"/>
          <w:szCs w:val="22"/>
        </w:rPr>
        <w:t xml:space="preserve"> </w:t>
      </w:r>
      <w:r w:rsidR="00247C49" w:rsidRPr="005311FD">
        <w:rPr>
          <w:rFonts w:cs="Arial"/>
          <w:color w:val="000000" w:themeColor="text1"/>
          <w:szCs w:val="22"/>
        </w:rPr>
        <w:t>señalados en los puntos segundo y tercero</w:t>
      </w:r>
      <w:r w:rsidR="00C40C00" w:rsidRPr="005311FD">
        <w:rPr>
          <w:rFonts w:cs="Arial"/>
          <w:color w:val="000000" w:themeColor="text1"/>
          <w:szCs w:val="22"/>
        </w:rPr>
        <w:t xml:space="preserve"> no afectan a las reglas fiscales </w:t>
      </w:r>
      <w:r w:rsidR="001B07C0" w:rsidRPr="005311FD">
        <w:rPr>
          <w:rFonts w:cs="Arial"/>
          <w:color w:val="000000" w:themeColor="text1"/>
          <w:szCs w:val="22"/>
        </w:rPr>
        <w:t>de estabilidad presupuestaria y regla de gasto. En cuanto a la primera</w:t>
      </w:r>
      <w:r w:rsidRPr="005311FD">
        <w:rPr>
          <w:rFonts w:cs="Arial"/>
          <w:color w:val="000000" w:themeColor="text1"/>
          <w:szCs w:val="22"/>
        </w:rPr>
        <w:t xml:space="preserve"> regla</w:t>
      </w:r>
      <w:r w:rsidR="001B07C0" w:rsidRPr="005311FD">
        <w:rPr>
          <w:rFonts w:cs="Arial"/>
          <w:color w:val="000000" w:themeColor="text1"/>
          <w:szCs w:val="22"/>
        </w:rPr>
        <w:t xml:space="preserve">, </w:t>
      </w:r>
      <w:r w:rsidR="00C40C00" w:rsidRPr="005311FD">
        <w:rPr>
          <w:rFonts w:cs="Arial"/>
          <w:color w:val="000000" w:themeColor="text1"/>
          <w:szCs w:val="22"/>
        </w:rPr>
        <w:t xml:space="preserve">la capacidad o necesidad de financiación no se ve </w:t>
      </w:r>
      <w:r w:rsidR="001B07C0" w:rsidRPr="005311FD">
        <w:rPr>
          <w:rFonts w:cs="Arial"/>
          <w:color w:val="000000" w:themeColor="text1"/>
          <w:szCs w:val="22"/>
        </w:rPr>
        <w:t>alterada</w:t>
      </w:r>
      <w:r w:rsidR="00C40C00" w:rsidRPr="005311FD">
        <w:rPr>
          <w:rFonts w:cs="Arial"/>
          <w:color w:val="000000" w:themeColor="text1"/>
          <w:szCs w:val="22"/>
        </w:rPr>
        <w:t xml:space="preserve"> al aumentar</w:t>
      </w:r>
      <w:r w:rsidR="00BD3636" w:rsidRPr="005311FD">
        <w:rPr>
          <w:rFonts w:cs="Arial"/>
          <w:color w:val="000000" w:themeColor="text1"/>
          <w:szCs w:val="22"/>
        </w:rPr>
        <w:t xml:space="preserve"> en igual cuantía</w:t>
      </w:r>
      <w:r w:rsidR="00C40C00" w:rsidRPr="005311FD">
        <w:rPr>
          <w:rFonts w:cs="Arial"/>
          <w:color w:val="000000" w:themeColor="text1"/>
          <w:szCs w:val="22"/>
        </w:rPr>
        <w:t xml:space="preserve"> los ingresos no financieros </w:t>
      </w:r>
      <w:r w:rsidR="00BD3636" w:rsidRPr="005311FD">
        <w:rPr>
          <w:rFonts w:cs="Arial"/>
          <w:color w:val="000000" w:themeColor="text1"/>
          <w:szCs w:val="22"/>
        </w:rPr>
        <w:t>y</w:t>
      </w:r>
      <w:r w:rsidR="00C40C00" w:rsidRPr="005311FD">
        <w:rPr>
          <w:rFonts w:cs="Arial"/>
          <w:color w:val="000000" w:themeColor="text1"/>
          <w:szCs w:val="22"/>
        </w:rPr>
        <w:t xml:space="preserve"> los </w:t>
      </w:r>
      <w:r w:rsidR="00E043F1" w:rsidRPr="005311FD">
        <w:rPr>
          <w:rFonts w:cs="Arial"/>
          <w:color w:val="000000" w:themeColor="text1"/>
          <w:szCs w:val="22"/>
        </w:rPr>
        <w:t>empleos</w:t>
      </w:r>
      <w:r w:rsidR="00C40C00" w:rsidRPr="005311FD">
        <w:rPr>
          <w:rFonts w:cs="Arial"/>
          <w:color w:val="000000" w:themeColor="text1"/>
          <w:szCs w:val="22"/>
        </w:rPr>
        <w:t xml:space="preserve"> no financieros</w:t>
      </w:r>
      <w:r w:rsidR="00E043F1" w:rsidRPr="005311FD">
        <w:rPr>
          <w:rFonts w:cs="Arial"/>
          <w:color w:val="000000" w:themeColor="text1"/>
          <w:szCs w:val="22"/>
        </w:rPr>
        <w:t xml:space="preserve">; y en cuanto a </w:t>
      </w:r>
      <w:r w:rsidR="00B267AD" w:rsidRPr="005311FD">
        <w:rPr>
          <w:rFonts w:cs="Arial"/>
          <w:color w:val="000000" w:themeColor="text1"/>
          <w:szCs w:val="22"/>
        </w:rPr>
        <w:t xml:space="preserve">la </w:t>
      </w:r>
      <w:r w:rsidR="001B07C0" w:rsidRPr="005311FD">
        <w:rPr>
          <w:rFonts w:cs="Arial"/>
          <w:color w:val="000000" w:themeColor="text1"/>
          <w:szCs w:val="22"/>
        </w:rPr>
        <w:t>segunda</w:t>
      </w:r>
      <w:r w:rsidRPr="005311FD">
        <w:rPr>
          <w:rFonts w:cs="Arial"/>
          <w:color w:val="000000" w:themeColor="text1"/>
          <w:szCs w:val="22"/>
        </w:rPr>
        <w:t xml:space="preserve"> regla</w:t>
      </w:r>
      <w:r w:rsidR="001B07C0" w:rsidRPr="005311FD">
        <w:rPr>
          <w:rFonts w:cs="Arial"/>
          <w:color w:val="000000" w:themeColor="text1"/>
          <w:szCs w:val="22"/>
        </w:rPr>
        <w:t>, el gasto computable se minora con el importe correspondiente a los empleos financiados con fondos finalistas de otras Administraciones Públicas (artículo 12.2 de la LOEPSF).</w:t>
      </w:r>
    </w:p>
    <w:p w:rsidR="005831A5" w:rsidRPr="005311FD" w:rsidRDefault="005831A5" w:rsidP="005831A5">
      <w:pPr>
        <w:rPr>
          <w:rFonts w:cs="Arial"/>
          <w:color w:val="000000" w:themeColor="text1"/>
          <w:szCs w:val="22"/>
        </w:rPr>
      </w:pPr>
    </w:p>
    <w:p w:rsidR="00E0549A" w:rsidRPr="005311FD" w:rsidRDefault="00421364" w:rsidP="005831A5">
      <w:pPr>
        <w:rPr>
          <w:rFonts w:cs="Arial"/>
          <w:color w:val="000000" w:themeColor="text1"/>
          <w:szCs w:val="22"/>
        </w:rPr>
      </w:pPr>
      <w:r w:rsidRPr="005311FD">
        <w:rPr>
          <w:rFonts w:cs="Arial"/>
          <w:color w:val="000000" w:themeColor="text1"/>
          <w:szCs w:val="22"/>
        </w:rPr>
        <w:t>QUINTO</w:t>
      </w:r>
      <w:r w:rsidR="00CE0BFD" w:rsidRPr="005311FD">
        <w:rPr>
          <w:rFonts w:cs="Arial"/>
          <w:color w:val="000000" w:themeColor="text1"/>
          <w:szCs w:val="22"/>
        </w:rPr>
        <w:t xml:space="preserve">. </w:t>
      </w:r>
      <w:r w:rsidR="00174597" w:rsidRPr="005311FD">
        <w:rPr>
          <w:rFonts w:cs="Arial"/>
          <w:color w:val="000000" w:themeColor="text1"/>
          <w:szCs w:val="22"/>
        </w:rPr>
        <w:t xml:space="preserve">Por lo expuesto, </w:t>
      </w:r>
      <w:r w:rsidR="002527D5" w:rsidRPr="005311FD">
        <w:rPr>
          <w:rFonts w:cs="Arial"/>
          <w:color w:val="000000" w:themeColor="text1"/>
          <w:szCs w:val="22"/>
        </w:rPr>
        <w:t>SE INFORMA FAVORABLEMENTE</w:t>
      </w:r>
      <w:r w:rsidR="005F74F4" w:rsidRPr="005311FD">
        <w:rPr>
          <w:rFonts w:cs="Arial"/>
          <w:color w:val="000000" w:themeColor="text1"/>
          <w:szCs w:val="22"/>
        </w:rPr>
        <w:t xml:space="preserve"> la</w:t>
      </w:r>
      <w:r w:rsidR="004C51F4" w:rsidRPr="005311FD">
        <w:rPr>
          <w:rFonts w:cs="Arial"/>
          <w:color w:val="000000" w:themeColor="text1"/>
          <w:szCs w:val="22"/>
        </w:rPr>
        <w:t xml:space="preserve"> incorporación al Presupuesto del ejercicio 20</w:t>
      </w:r>
      <w:r w:rsidR="00E72BC0" w:rsidRPr="005311FD">
        <w:rPr>
          <w:rFonts w:cs="Arial"/>
          <w:color w:val="000000" w:themeColor="text1"/>
          <w:szCs w:val="22"/>
        </w:rPr>
        <w:t>2</w:t>
      </w:r>
      <w:r w:rsidRPr="005311FD">
        <w:rPr>
          <w:rFonts w:cs="Arial"/>
          <w:color w:val="000000" w:themeColor="text1"/>
          <w:szCs w:val="22"/>
        </w:rPr>
        <w:t>2</w:t>
      </w:r>
      <w:r w:rsidR="004C51F4" w:rsidRPr="005311FD">
        <w:rPr>
          <w:rFonts w:cs="Arial"/>
          <w:color w:val="000000" w:themeColor="text1"/>
          <w:szCs w:val="22"/>
        </w:rPr>
        <w:t xml:space="preserve">, </w:t>
      </w:r>
      <w:r w:rsidR="00E0549A" w:rsidRPr="005311FD">
        <w:rPr>
          <w:rFonts w:cs="Arial"/>
          <w:color w:val="000000" w:themeColor="text1"/>
          <w:szCs w:val="22"/>
        </w:rPr>
        <w:t>tanto</w:t>
      </w:r>
      <w:r w:rsidR="00B267AD" w:rsidRPr="005311FD">
        <w:rPr>
          <w:rFonts w:cs="Arial"/>
          <w:color w:val="000000" w:themeColor="text1"/>
          <w:szCs w:val="22"/>
        </w:rPr>
        <w:t xml:space="preserve"> de</w:t>
      </w:r>
      <w:r w:rsidR="004C51F4" w:rsidRPr="005311FD">
        <w:rPr>
          <w:rFonts w:cs="Arial"/>
          <w:color w:val="000000" w:themeColor="text1"/>
          <w:szCs w:val="22"/>
        </w:rPr>
        <w:t xml:space="preserve"> </w:t>
      </w:r>
      <w:r w:rsidR="00C757BC" w:rsidRPr="005311FD">
        <w:rPr>
          <w:rFonts w:cs="Arial"/>
          <w:color w:val="000000" w:themeColor="text1"/>
          <w:szCs w:val="22"/>
        </w:rPr>
        <w:t xml:space="preserve">los remanentes de crédito financiados con cargo al </w:t>
      </w:r>
      <w:r w:rsidR="009907EC" w:rsidRPr="005311FD">
        <w:rPr>
          <w:rFonts w:cs="Arial"/>
          <w:color w:val="000000" w:themeColor="text1"/>
          <w:szCs w:val="22"/>
        </w:rPr>
        <w:t>r</w:t>
      </w:r>
      <w:r w:rsidR="00C757BC" w:rsidRPr="005311FD">
        <w:rPr>
          <w:rFonts w:cs="Arial"/>
          <w:color w:val="000000" w:themeColor="text1"/>
          <w:szCs w:val="22"/>
        </w:rPr>
        <w:t xml:space="preserve">emanente líquido de </w:t>
      </w:r>
      <w:r w:rsidR="009907EC" w:rsidRPr="005311FD">
        <w:rPr>
          <w:rFonts w:cs="Arial"/>
          <w:color w:val="000000" w:themeColor="text1"/>
          <w:szCs w:val="22"/>
        </w:rPr>
        <w:t>t</w:t>
      </w:r>
      <w:r w:rsidR="00C757BC" w:rsidRPr="005311FD">
        <w:rPr>
          <w:rFonts w:cs="Arial"/>
          <w:color w:val="000000" w:themeColor="text1"/>
          <w:szCs w:val="22"/>
        </w:rPr>
        <w:t>esorería para gastos con financiación afectada</w:t>
      </w:r>
      <w:r w:rsidR="004A336E" w:rsidRPr="005311FD">
        <w:rPr>
          <w:rFonts w:cs="Arial"/>
          <w:color w:val="000000" w:themeColor="text1"/>
          <w:szCs w:val="22"/>
        </w:rPr>
        <w:t xml:space="preserve">, por importe de </w:t>
      </w:r>
      <w:r w:rsidRPr="005311FD">
        <w:rPr>
          <w:rFonts w:cs="Arial"/>
          <w:color w:val="000000" w:themeColor="text1"/>
          <w:szCs w:val="22"/>
        </w:rPr>
        <w:t>812.588,76</w:t>
      </w:r>
      <w:r w:rsidR="004A336E" w:rsidRPr="005311FD">
        <w:rPr>
          <w:rFonts w:cs="Arial"/>
          <w:color w:val="000000" w:themeColor="text1"/>
          <w:szCs w:val="22"/>
        </w:rPr>
        <w:t xml:space="preserve"> euros</w:t>
      </w:r>
      <w:r w:rsidR="00E0549A" w:rsidRPr="005311FD">
        <w:rPr>
          <w:rFonts w:cs="Arial"/>
          <w:color w:val="000000" w:themeColor="text1"/>
          <w:szCs w:val="22"/>
        </w:rPr>
        <w:t>, como los remanentes de crédito financiados con compromisos firmes de ingreso</w:t>
      </w:r>
      <w:r w:rsidR="004A336E" w:rsidRPr="005311FD">
        <w:rPr>
          <w:rFonts w:cs="Arial"/>
          <w:color w:val="000000" w:themeColor="text1"/>
          <w:szCs w:val="22"/>
        </w:rPr>
        <w:t xml:space="preserve">, por importe de </w:t>
      </w:r>
      <w:r w:rsidRPr="005311FD">
        <w:rPr>
          <w:rFonts w:cs="Arial"/>
          <w:color w:val="000000" w:themeColor="text1"/>
          <w:szCs w:val="22"/>
        </w:rPr>
        <w:t>3.520.550,06</w:t>
      </w:r>
      <w:r w:rsidR="004A336E" w:rsidRPr="005311FD">
        <w:rPr>
          <w:rFonts w:cs="Arial"/>
          <w:color w:val="000000" w:themeColor="text1"/>
          <w:szCs w:val="22"/>
        </w:rPr>
        <w:t xml:space="preserve"> euros</w:t>
      </w:r>
      <w:r w:rsidR="00E0549A" w:rsidRPr="005311FD">
        <w:rPr>
          <w:rFonts w:cs="Arial"/>
          <w:color w:val="000000" w:themeColor="text1"/>
          <w:szCs w:val="22"/>
        </w:rPr>
        <w:t>.</w:t>
      </w:r>
      <w:r w:rsidR="00A560FD">
        <w:rPr>
          <w:rFonts w:cs="Arial"/>
          <w:color w:val="000000" w:themeColor="text1"/>
          <w:szCs w:val="22"/>
        </w:rPr>
        <w:t>»</w:t>
      </w:r>
    </w:p>
    <w:p w:rsidR="00CB4D0A" w:rsidRPr="005311FD" w:rsidRDefault="00CB4D0A" w:rsidP="005831A5">
      <w:pPr>
        <w:rPr>
          <w:rFonts w:cs="Arial"/>
          <w:color w:val="000000" w:themeColor="text1"/>
          <w:szCs w:val="22"/>
        </w:rPr>
      </w:pPr>
    </w:p>
    <w:p w:rsidR="005311FD" w:rsidRPr="005311FD" w:rsidRDefault="005311FD" w:rsidP="005311FD">
      <w:pPr>
        <w:jc w:val="center"/>
        <w:outlineLvl w:val="0"/>
        <w:rPr>
          <w:rFonts w:cs="Arial"/>
          <w:b/>
          <w:szCs w:val="22"/>
        </w:rPr>
      </w:pPr>
      <w:r w:rsidRPr="005311FD">
        <w:rPr>
          <w:rFonts w:cs="Arial"/>
          <w:b/>
          <w:szCs w:val="22"/>
        </w:rPr>
        <w:t>RESUELVO:</w:t>
      </w: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outlineLvl w:val="0"/>
        <w:rPr>
          <w:rFonts w:cs="Arial"/>
          <w:szCs w:val="22"/>
        </w:rPr>
      </w:pPr>
      <w:r w:rsidRPr="005311FD">
        <w:rPr>
          <w:rFonts w:cs="Arial"/>
          <w:i/>
          <w:szCs w:val="22"/>
        </w:rPr>
        <w:t>Primero.</w:t>
      </w:r>
      <w:r w:rsidRPr="005311FD">
        <w:rPr>
          <w:rFonts w:cs="Arial"/>
          <w:szCs w:val="22"/>
        </w:rPr>
        <w:t xml:space="preserve"> Incorporar al presupuesto del ejercicio 2022 los remanentes de crédito correspondientes a gastos con financiación afectada</w:t>
      </w:r>
      <w:r w:rsidR="00ED574B">
        <w:rPr>
          <w:rFonts w:cs="Arial"/>
          <w:szCs w:val="22"/>
        </w:rPr>
        <w:t>,</w:t>
      </w:r>
      <w:r w:rsidRPr="005311FD">
        <w:rPr>
          <w:rFonts w:cs="Arial"/>
          <w:szCs w:val="22"/>
        </w:rPr>
        <w:t xml:space="preserve"> con cargo al remanente de tesorería para gastos con financiación afectada</w:t>
      </w:r>
      <w:r w:rsidR="00ED574B">
        <w:rPr>
          <w:rFonts w:cs="Arial"/>
          <w:szCs w:val="22"/>
        </w:rPr>
        <w:t xml:space="preserve">, </w:t>
      </w:r>
      <w:r w:rsidR="00ED574B" w:rsidRPr="005311FD">
        <w:rPr>
          <w:rFonts w:cs="Arial"/>
          <w:szCs w:val="22"/>
        </w:rPr>
        <w:t xml:space="preserve">por importe de </w:t>
      </w:r>
      <w:r w:rsidR="00ED574B" w:rsidRPr="005311FD">
        <w:rPr>
          <w:rFonts w:cs="Arial"/>
          <w:bCs/>
          <w:color w:val="000000"/>
          <w:szCs w:val="22"/>
        </w:rPr>
        <w:t>812.588,76</w:t>
      </w:r>
      <w:r w:rsidR="00ED574B" w:rsidRPr="005311FD">
        <w:rPr>
          <w:rFonts w:cs="Arial"/>
          <w:szCs w:val="22"/>
        </w:rPr>
        <w:t xml:space="preserve"> euros</w:t>
      </w:r>
      <w:r w:rsidR="00ED574B">
        <w:rPr>
          <w:rFonts w:cs="Arial"/>
          <w:szCs w:val="22"/>
        </w:rPr>
        <w:t>, según el siguiente detalle:</w:t>
      </w:r>
    </w:p>
    <w:p w:rsidR="005311FD" w:rsidRDefault="005311FD" w:rsidP="005311FD">
      <w:pPr>
        <w:outlineLvl w:val="0"/>
        <w:rPr>
          <w:rFonts w:cs="Arial"/>
          <w:szCs w:val="22"/>
        </w:rPr>
      </w:pPr>
    </w:p>
    <w:tbl>
      <w:tblPr>
        <w:tblW w:w="8725" w:type="dxa"/>
        <w:tblCellMar>
          <w:left w:w="70" w:type="dxa"/>
          <w:right w:w="70" w:type="dxa"/>
        </w:tblCellMar>
        <w:tblLook w:val="04A0"/>
      </w:tblPr>
      <w:tblGrid>
        <w:gridCol w:w="846"/>
        <w:gridCol w:w="546"/>
        <w:gridCol w:w="390"/>
        <w:gridCol w:w="907"/>
        <w:gridCol w:w="567"/>
        <w:gridCol w:w="1275"/>
        <w:gridCol w:w="3261"/>
        <w:gridCol w:w="933"/>
      </w:tblGrid>
      <w:tr w:rsidR="005311FD" w:rsidRPr="005311FD" w:rsidTr="00CE5676">
        <w:trPr>
          <w:trHeight w:val="30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2021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Proyecto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48083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48083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Ayudas alquiler vivienda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37.854,32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22634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2316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SOC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FA. Pacto contra la violencia de género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19.526,94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102.150,74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168.283,36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FETF/2021/28/46 Et Formen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Revita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26.427,24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EMCORP/2021/314/46 =&gt; 30 años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26.006,77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EMCORP/2021/314/46 =&gt; 30 años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22.471,40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lastRenderedPageBreak/>
              <w:t>9206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22699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MOD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Agenda Urbana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Alzira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, un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riu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futur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25.000,00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22706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9206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MOD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Agenda Urbana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Alzira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, un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riu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futur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125.000,00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 1512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60902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R18 1512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60902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2018 2 URB 004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PMS 2018 Inversiones Planeamiento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4.722,67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2019 3 EMP 025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 xml:space="preserve">LABORA FOTAE/2019/49/46 Taller </w:t>
            </w: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t'estime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41.138,17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R19 2469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2019 3 EMP 027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iJ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 xml:space="preserve"> CES 20192ES02ESC21/012563 Solidaridad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7.520,00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22606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MIND COACH PROJEC ERASMUS+KA2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36.722,86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UE 20191/T01KA202 007474 EMOTIONAL INTEL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37.070,39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EMP 008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FOTAE/2020/51/46 T.E. T'ESTIME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12.624,86</w:t>
            </w:r>
          </w:p>
        </w:tc>
      </w:tr>
      <w:tr w:rsidR="005311FD" w:rsidRPr="005311FD" w:rsidTr="00CE567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48130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R20 2466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48130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2020 3 EDU 002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SEPIE Erasmus EAC/A02/2019 Movilidad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120.069,04</w:t>
            </w:r>
          </w:p>
        </w:tc>
      </w:tr>
      <w:tr w:rsidR="005311FD" w:rsidRPr="005311FD" w:rsidTr="00CE5676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FD" w:rsidRPr="005311FD" w:rsidRDefault="005311FD" w:rsidP="00CE56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812.588,76</w:t>
            </w:r>
          </w:p>
        </w:tc>
      </w:tr>
    </w:tbl>
    <w:p w:rsidR="005311FD" w:rsidRDefault="005311FD" w:rsidP="005311FD">
      <w:pPr>
        <w:outlineLvl w:val="0"/>
        <w:rPr>
          <w:rFonts w:cs="Arial"/>
          <w:szCs w:val="22"/>
        </w:rPr>
      </w:pPr>
    </w:p>
    <w:p w:rsidR="005311FD" w:rsidRDefault="005311FD" w:rsidP="005311FD">
      <w:pPr>
        <w:outlineLvl w:val="0"/>
        <w:rPr>
          <w:rFonts w:cs="Arial"/>
          <w:szCs w:val="22"/>
        </w:rPr>
      </w:pPr>
      <w:r w:rsidRPr="005311FD">
        <w:rPr>
          <w:rFonts w:cs="Arial"/>
          <w:i/>
          <w:szCs w:val="22"/>
        </w:rPr>
        <w:t>Segundo.</w:t>
      </w:r>
      <w:r w:rsidRPr="005311FD">
        <w:rPr>
          <w:rFonts w:cs="Arial"/>
          <w:szCs w:val="22"/>
        </w:rPr>
        <w:t xml:space="preserve"> Incorporar al presupuesto del ejercicio 2022 los remanentes de crédito correspondientes a gastos que cuentan para su realización con compromisos firmes de ingreso, </w:t>
      </w:r>
      <w:r w:rsidR="00ED574B" w:rsidRPr="005311FD">
        <w:rPr>
          <w:rFonts w:cs="Arial"/>
          <w:szCs w:val="22"/>
        </w:rPr>
        <w:t xml:space="preserve">por importe de </w:t>
      </w:r>
      <w:r w:rsidR="00ED574B" w:rsidRPr="005311FD">
        <w:rPr>
          <w:rFonts w:cs="Arial"/>
          <w:bCs/>
          <w:color w:val="000000"/>
          <w:szCs w:val="22"/>
        </w:rPr>
        <w:t>3.520.550,06</w:t>
      </w:r>
      <w:r w:rsidR="00ED574B" w:rsidRPr="005311FD">
        <w:rPr>
          <w:rFonts w:cs="Arial"/>
          <w:szCs w:val="22"/>
        </w:rPr>
        <w:t xml:space="preserve"> euros</w:t>
      </w:r>
      <w:r w:rsidR="00ED574B">
        <w:rPr>
          <w:rFonts w:cs="Arial"/>
          <w:szCs w:val="22"/>
        </w:rPr>
        <w:t>, según el siguiente detalle:</w:t>
      </w:r>
    </w:p>
    <w:p w:rsidR="00BF77D3" w:rsidRDefault="00BF77D3" w:rsidP="005311FD">
      <w:pPr>
        <w:outlineLvl w:val="0"/>
        <w:rPr>
          <w:rFonts w:cs="Arial"/>
          <w:szCs w:val="22"/>
        </w:rPr>
      </w:pPr>
    </w:p>
    <w:tbl>
      <w:tblPr>
        <w:tblW w:w="9153" w:type="dxa"/>
        <w:tblCellMar>
          <w:left w:w="70" w:type="dxa"/>
          <w:right w:w="70" w:type="dxa"/>
        </w:tblCellMar>
        <w:tblLook w:val="04A0"/>
      </w:tblPr>
      <w:tblGrid>
        <w:gridCol w:w="846"/>
        <w:gridCol w:w="546"/>
        <w:gridCol w:w="546"/>
        <w:gridCol w:w="892"/>
        <w:gridCol w:w="546"/>
        <w:gridCol w:w="1297"/>
        <w:gridCol w:w="3260"/>
        <w:gridCol w:w="1220"/>
      </w:tblGrid>
      <w:tr w:rsidR="00BF77D3" w:rsidRPr="005311FD" w:rsidTr="00823156">
        <w:trPr>
          <w:trHeight w:val="30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Aplicación 2022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Proyecto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5311FD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2020_21 Plan Urbano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Actuac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Mpal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34.146,34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Acc.Ar.Com.Albalat-Tarong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228.427,56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60908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IVACE. MIPAEA/2021/146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Ctra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Albalat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157.671,97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Smart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Cities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2021. Alumbrado Público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24.260,50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61905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61905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2020_21/2477 F. II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seña.horizontal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53.827,75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22104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22104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2020_21/2467 Nichos Pas del Pobre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50.580,46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Horts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comun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Hort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Ros II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20.578,00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EDU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GV.CECD Reposición IES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Rei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Jaume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300.000,00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2020_21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Sum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mat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técnico Gran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Teatre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37.667,41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22737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2 URB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Dip.PI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20/21/2478.Efic.Energética Pl.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Regne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32.865,00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EMERGE/2021/275/46 Desempleados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25.088,10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EMERGE/2021/275/46 Desempleados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29.377,72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443.451,20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218.048,60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FOTAE/2021/59/46 T'ESTIME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62.208,00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026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311FD">
              <w:rPr>
                <w:rFonts w:ascii="Calibri" w:hAnsi="Calibri" w:cs="Calibri"/>
                <w:sz w:val="16"/>
                <w:szCs w:val="16"/>
              </w:rPr>
              <w:t>Proj.Eur.MED-inA</w:t>
            </w:r>
            <w:proofErr w:type="spellEnd"/>
            <w:r w:rsidRPr="005311FD">
              <w:rPr>
                <w:rFonts w:ascii="Calibri" w:hAnsi="Calibri" w:cs="Calibri"/>
                <w:sz w:val="16"/>
                <w:szCs w:val="16"/>
              </w:rPr>
              <w:t>. RFP NS20-01 AUB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25.974,00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ECOVID/2021/438/46 mayores 30 años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494.985,44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2021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LABORA ECOVID/2021/438/46 mayores 30 años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5311FD">
              <w:rPr>
                <w:rFonts w:ascii="Calibri" w:hAnsi="Calibri" w:cs="Calibri"/>
                <w:sz w:val="16"/>
                <w:szCs w:val="16"/>
              </w:rPr>
              <w:t>247.492,72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1.710,00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471,25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Hosteleria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383,02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2.455,00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2.087,60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3.056,00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2.087,60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anys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374.613,52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anys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187.306,76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FME99/2021/89/46 Empleo doméstico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11.200,00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FME99/2021/89/46 Empleo doméstico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6.032,00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9.260,00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4.982,82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22.809,87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1.000,00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31.510,00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16.966,80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31.760,70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LABORA FCC99/2021/685/46 Cocina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12.246,00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6.594,19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46.397,81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Cafet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3.000,00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11.660,00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6.278,74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27.389,26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62300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2021 3 EMP 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dom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2.000,00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48130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48130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EDU 003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MCIU SEPIE 20191ES01KA102-63479 Movilidad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10.647,90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 20191R001KA204-063537 Word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Emotions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9.981,61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 60908EPP12019ESEPPKA3 VET-UP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Excelle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162.418,98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R19 2468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2019 3 EMP 026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IJ CES 20192ES02ESC13/013376 Voluntariado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5.607,80</w:t>
            </w:r>
          </w:p>
        </w:tc>
      </w:tr>
      <w:tr w:rsidR="00BF77D3" w:rsidRPr="005311FD" w:rsidTr="008231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R20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R20 2460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22611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2020 3 EDU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UE FREE YOU LC-01521683 ALFAB. MEDIÁTICA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8.872,06</w:t>
            </w:r>
          </w:p>
        </w:tc>
      </w:tr>
      <w:tr w:rsidR="00BF77D3" w:rsidRPr="005311FD" w:rsidTr="0082315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11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3" w:rsidRPr="005311FD" w:rsidRDefault="00BF77D3" w:rsidP="0082315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311FD">
              <w:rPr>
                <w:rFonts w:ascii="Calibri" w:hAnsi="Calibri" w:cs="Calibri"/>
                <w:b/>
                <w:bCs/>
                <w:sz w:val="16"/>
                <w:szCs w:val="16"/>
              </w:rPr>
              <w:t>3.520.550,06</w:t>
            </w:r>
          </w:p>
        </w:tc>
      </w:tr>
    </w:tbl>
    <w:p w:rsidR="00BF77D3" w:rsidRDefault="00BF77D3" w:rsidP="005311FD">
      <w:pPr>
        <w:outlineLvl w:val="0"/>
        <w:rPr>
          <w:rFonts w:cs="Arial"/>
          <w:szCs w:val="22"/>
        </w:rPr>
      </w:pPr>
    </w:p>
    <w:p w:rsidR="00BF77D3" w:rsidRDefault="00BF77D3" w:rsidP="005311FD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Financiación:</w:t>
      </w:r>
    </w:p>
    <w:p w:rsidR="005311FD" w:rsidRDefault="005311FD" w:rsidP="005311FD">
      <w:pPr>
        <w:outlineLvl w:val="0"/>
        <w:rPr>
          <w:rFonts w:cs="Arial"/>
          <w:szCs w:val="22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/>
      </w:tblPr>
      <w:tblGrid>
        <w:gridCol w:w="421"/>
        <w:gridCol w:w="708"/>
        <w:gridCol w:w="4791"/>
        <w:gridCol w:w="1600"/>
      </w:tblGrid>
      <w:tr w:rsidR="00ED574B" w:rsidRPr="005311FD" w:rsidTr="00ED574B">
        <w:trPr>
          <w:trHeight w:val="300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Aplicación 2022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</w:rPr>
            </w:pPr>
            <w:r w:rsidRPr="005311FD">
              <w:rPr>
                <w:rFonts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76100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Diputació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Pla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d'Inversions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2020_2021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603.657,35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75051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IVACE MIPAEA/2021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157.671,97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75030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GV. CECD Reposición IES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Rei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 Jaume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300.000,00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45057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EMERGE/2021//275/46 Desempleados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129.856,80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45058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r w:rsidRPr="005311FD">
              <w:rPr>
                <w:rFonts w:ascii="Calibri" w:hAnsi="Calibri" w:cs="Calibri"/>
                <w:sz w:val="14"/>
                <w:szCs w:val="14"/>
              </w:rPr>
              <w:t>LABORA FOTAE/2021/59/46 T'ESTIME 2021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724.075,20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49700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5311FD">
              <w:rPr>
                <w:rFonts w:ascii="Calibri" w:hAnsi="Calibri" w:cs="Calibri"/>
                <w:sz w:val="14"/>
                <w:szCs w:val="14"/>
              </w:rPr>
              <w:t>Proj.Eur.MED-inA</w:t>
            </w:r>
            <w:proofErr w:type="spellEnd"/>
            <w:r w:rsidRPr="005311FD">
              <w:rPr>
                <w:rFonts w:ascii="Calibri" w:hAnsi="Calibri" w:cs="Calibri"/>
                <w:sz w:val="14"/>
                <w:szCs w:val="14"/>
              </w:rPr>
              <w:t>. RFP NS20-01 AUB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25.974,00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45067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4"/>
                <w:szCs w:val="14"/>
              </w:rPr>
            </w:pPr>
            <w:r w:rsidRPr="005311FD">
              <w:rPr>
                <w:rFonts w:ascii="Calibri" w:hAnsi="Calibri" w:cs="Calibri"/>
                <w:sz w:val="14"/>
                <w:szCs w:val="14"/>
              </w:rPr>
              <w:t>LABORA ECOVID/2021/438/46 mayores 30 años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742.478,16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45059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FMT99/2021/82/46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Protec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Hosteleria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6.021,00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45063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1432/2F/2021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Alizée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Bou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45064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1441/2F/2021 Stefano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Sa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45065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GV FSE EURODISEA 1439/2F/2021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Geomar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Sal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7.015,00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45066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EMPUJU/2021/370/46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menors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30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anys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561.920,28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45068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FME99/2021/89/46 Empleo doméstico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17.232,00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45070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FCC99/2021/684/46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Op.Básicas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Cocina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39.136,50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45071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LABORA FCC99/2021/685/46 Cocina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85.297,50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45072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FCC99/2021/688/46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Serv</w:t>
            </w:r>
            <w:proofErr w:type="spellEnd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. Bar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Cafet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68.238,00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R21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45073</w:t>
            </w: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LABORA FCC99/2021/689/46 At. Personas </w:t>
            </w:r>
            <w:proofErr w:type="spellStart"/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dom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37.946,30</w:t>
            </w:r>
          </w:p>
        </w:tc>
      </w:tr>
      <w:tr w:rsidR="00ED574B" w:rsidRPr="005311FD" w:rsidTr="00ED574B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4B" w:rsidRPr="005311FD" w:rsidRDefault="00ED574B" w:rsidP="00ED57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311F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3.520.550,06</w:t>
            </w:r>
          </w:p>
        </w:tc>
      </w:tr>
    </w:tbl>
    <w:p w:rsidR="00ED574B" w:rsidRPr="005311FD" w:rsidRDefault="00ED574B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rPr>
          <w:rFonts w:cs="Arial"/>
          <w:szCs w:val="22"/>
        </w:rPr>
      </w:pPr>
      <w:r w:rsidRPr="005311FD">
        <w:rPr>
          <w:rFonts w:cs="Arial"/>
          <w:i/>
          <w:szCs w:val="22"/>
        </w:rPr>
        <w:t>Tercero.</w:t>
      </w:r>
      <w:r w:rsidRPr="005311FD">
        <w:rPr>
          <w:rFonts w:cs="Arial"/>
          <w:szCs w:val="22"/>
        </w:rPr>
        <w:t xml:space="preserve"> Dar cuenta de la presente resolución a la Comisión Informativa de Gestión Económica y Empleo y al Pleno del Ayuntamiento.</w:t>
      </w: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outlineLvl w:val="0"/>
        <w:rPr>
          <w:rFonts w:cs="Arial"/>
          <w:szCs w:val="22"/>
        </w:rPr>
      </w:pPr>
      <w:r w:rsidRPr="005311FD">
        <w:rPr>
          <w:rFonts w:cs="Arial"/>
          <w:szCs w:val="22"/>
        </w:rPr>
        <w:t>Lo decreta, manda y firma el alcalde, Diego Gómez i Garcia.</w:t>
      </w:r>
    </w:p>
    <w:p w:rsidR="005311FD" w:rsidRPr="005311FD" w:rsidRDefault="005311FD" w:rsidP="005311FD">
      <w:pPr>
        <w:rPr>
          <w:rFonts w:cs="Arial"/>
          <w:szCs w:val="22"/>
        </w:rPr>
      </w:pPr>
    </w:p>
    <w:p w:rsidR="005311FD" w:rsidRPr="005311FD" w:rsidRDefault="005311FD" w:rsidP="005311FD">
      <w:pPr>
        <w:rPr>
          <w:rFonts w:cs="Arial"/>
          <w:szCs w:val="22"/>
        </w:rPr>
      </w:pP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  <w:t>Revisado y conforme,</w:t>
      </w:r>
    </w:p>
    <w:p w:rsidR="005311FD" w:rsidRPr="005311FD" w:rsidRDefault="005311FD" w:rsidP="005311FD">
      <w:pPr>
        <w:rPr>
          <w:rFonts w:cs="Arial"/>
          <w:szCs w:val="22"/>
        </w:rPr>
      </w:pP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</w:r>
      <w:r w:rsidRPr="005311FD">
        <w:rPr>
          <w:rFonts w:cs="Arial"/>
          <w:szCs w:val="22"/>
        </w:rPr>
        <w:tab/>
        <w:t xml:space="preserve">El interventor </w:t>
      </w:r>
      <w:proofErr w:type="spellStart"/>
      <w:r>
        <w:rPr>
          <w:rFonts w:cs="Arial"/>
          <w:szCs w:val="22"/>
        </w:rPr>
        <w:t>acctal</w:t>
      </w:r>
      <w:proofErr w:type="spellEnd"/>
      <w:r>
        <w:rPr>
          <w:rFonts w:cs="Arial"/>
          <w:szCs w:val="22"/>
        </w:rPr>
        <w:t>.</w:t>
      </w: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5311FD" w:rsidRPr="005311FD" w:rsidRDefault="005311FD" w:rsidP="005311FD">
      <w:pPr>
        <w:outlineLvl w:val="0"/>
        <w:rPr>
          <w:rFonts w:cs="Arial"/>
          <w:szCs w:val="22"/>
        </w:rPr>
      </w:pPr>
    </w:p>
    <w:p w:rsidR="00CB4D0A" w:rsidRPr="005311FD" w:rsidRDefault="00CB4D0A" w:rsidP="005831A5">
      <w:pPr>
        <w:rPr>
          <w:rFonts w:cs="Arial"/>
          <w:color w:val="000000" w:themeColor="text1"/>
          <w:szCs w:val="22"/>
        </w:rPr>
      </w:pPr>
      <w:proofErr w:type="spellStart"/>
      <w:r w:rsidRPr="005311FD">
        <w:rPr>
          <w:rFonts w:cs="Arial"/>
          <w:color w:val="000000" w:themeColor="text1"/>
          <w:szCs w:val="22"/>
        </w:rPr>
        <w:t>Alzira</w:t>
      </w:r>
      <w:proofErr w:type="spellEnd"/>
      <w:r w:rsidRPr="005311FD">
        <w:rPr>
          <w:rFonts w:cs="Arial"/>
          <w:color w:val="000000" w:themeColor="text1"/>
          <w:szCs w:val="22"/>
        </w:rPr>
        <w:t xml:space="preserve">, en la fecha de la firma electrónica </w:t>
      </w:r>
    </w:p>
    <w:sectPr w:rsidR="00CB4D0A" w:rsidRPr="005311FD" w:rsidSect="009652C7">
      <w:headerReference w:type="even" r:id="rId8"/>
      <w:headerReference w:type="default" r:id="rId9"/>
      <w:footerReference w:type="default" r:id="rId10"/>
      <w:pgSz w:w="11906" w:h="16838" w:code="9"/>
      <w:pgMar w:top="2516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4B" w:rsidRDefault="00ED574B">
      <w:r>
        <w:separator/>
      </w:r>
    </w:p>
  </w:endnote>
  <w:endnote w:type="continuationSeparator" w:id="0">
    <w:p w:rsidR="00ED574B" w:rsidRDefault="00ED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4B" w:rsidRPr="009D17F6" w:rsidRDefault="00ED574B" w:rsidP="00B933E1">
    <w:pPr>
      <w:pStyle w:val="Piedepgina"/>
      <w:rPr>
        <w:sz w:val="18"/>
        <w:szCs w:val="18"/>
        <w:lang w:val="en-GB"/>
      </w:rPr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-75565</wp:posOffset>
          </wp:positionV>
          <wp:extent cx="304800" cy="304800"/>
          <wp:effectExtent l="19050" t="0" r="0" b="0"/>
          <wp:wrapSquare wrapText="bothSides"/>
          <wp:docPr id="3" name="Imagen 3" descr="fb_icon_325x32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b_icon_325x32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-75565</wp:posOffset>
          </wp:positionV>
          <wp:extent cx="304800" cy="304800"/>
          <wp:effectExtent l="19050" t="0" r="0" b="0"/>
          <wp:wrapSquare wrapText="bothSides"/>
          <wp:docPr id="2" name="Imagen 2" descr="twitter-bi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itter-bi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en-GB"/>
      </w:rPr>
      <w:t>hisenda</w:t>
    </w:r>
    <w:r w:rsidRPr="009D17F6">
      <w:rPr>
        <w:sz w:val="18"/>
        <w:szCs w:val="18"/>
        <w:lang w:val="en-GB"/>
      </w:rPr>
      <w:t xml:space="preserve">@alzira.es · Tel. 96 240 04 50 · C/ </w:t>
    </w:r>
    <w:proofErr w:type="spellStart"/>
    <w:r w:rsidRPr="009D17F6">
      <w:rPr>
        <w:sz w:val="18"/>
        <w:szCs w:val="18"/>
        <w:lang w:val="en-GB"/>
      </w:rPr>
      <w:t>Sant</w:t>
    </w:r>
    <w:proofErr w:type="spellEnd"/>
    <w:r w:rsidRPr="009D17F6">
      <w:rPr>
        <w:sz w:val="18"/>
        <w:szCs w:val="18"/>
        <w:lang w:val="en-GB"/>
      </w:rPr>
      <w:t xml:space="preserve"> Roc</w:t>
    </w:r>
    <w:proofErr w:type="gramStart"/>
    <w:r w:rsidRPr="009D17F6">
      <w:rPr>
        <w:sz w:val="18"/>
        <w:szCs w:val="18"/>
        <w:lang w:val="en-GB"/>
      </w:rPr>
      <w:t>,  6</w:t>
    </w:r>
    <w:proofErr w:type="gramEnd"/>
    <w:r w:rsidRPr="009D17F6">
      <w:rPr>
        <w:sz w:val="18"/>
        <w:szCs w:val="18"/>
        <w:lang w:val="en-GB"/>
      </w:rPr>
      <w:t xml:space="preserve"> </w:t>
    </w:r>
    <w:r w:rsidRPr="009D17F6">
      <w:rPr>
        <w:rFonts w:cs="Arial"/>
        <w:sz w:val="18"/>
        <w:szCs w:val="18"/>
        <w:lang w:val="en-GB"/>
      </w:rPr>
      <w:t>·</w:t>
    </w:r>
    <w:r w:rsidRPr="009D17F6">
      <w:rPr>
        <w:sz w:val="18"/>
        <w:szCs w:val="18"/>
        <w:lang w:val="en-GB"/>
      </w:rPr>
      <w:t xml:space="preserve"> 46600 </w:t>
    </w:r>
    <w:proofErr w:type="spellStart"/>
    <w:r w:rsidRPr="009D17F6">
      <w:rPr>
        <w:sz w:val="18"/>
        <w:szCs w:val="18"/>
        <w:lang w:val="en-GB"/>
      </w:rPr>
      <w:t>Alzira</w:t>
    </w:r>
    <w:proofErr w:type="spellEnd"/>
    <w:r w:rsidRPr="009D17F6">
      <w:rPr>
        <w:sz w:val="18"/>
        <w:szCs w:val="18"/>
        <w:lang w:val="en-GB"/>
      </w:rPr>
      <w:t xml:space="preserve"> </w:t>
    </w:r>
    <w:r w:rsidRPr="009D17F6">
      <w:rPr>
        <w:rFonts w:cs="Arial"/>
        <w:sz w:val="18"/>
        <w:szCs w:val="18"/>
        <w:lang w:val="en-GB"/>
      </w:rPr>
      <w:t>·</w:t>
    </w:r>
    <w:r w:rsidRPr="009D17F6">
      <w:rPr>
        <w:sz w:val="18"/>
        <w:szCs w:val="18"/>
        <w:lang w:val="en-GB"/>
      </w:rPr>
      <w:t xml:space="preserve">  www.alzira.es</w:t>
    </w:r>
    <w:r w:rsidRPr="009D17F6">
      <w:rPr>
        <w:lang w:val="en-GB"/>
      </w:rPr>
      <w:t>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4B" w:rsidRDefault="00ED574B">
      <w:r>
        <w:separator/>
      </w:r>
    </w:p>
  </w:footnote>
  <w:footnote w:type="continuationSeparator" w:id="0">
    <w:p w:rsidR="00ED574B" w:rsidRDefault="00ED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4B" w:rsidRDefault="00ED574B">
    <w:pPr>
      <w:pStyle w:val="Encabezado"/>
    </w:pPr>
  </w:p>
  <w:p w:rsidR="00ED574B" w:rsidRDefault="00ED574B">
    <w:pPr>
      <w:pStyle w:val="Encabezado"/>
    </w:pPr>
  </w:p>
  <w:p w:rsidR="00ED574B" w:rsidRDefault="00ED574B">
    <w:pPr>
      <w:pStyle w:val="Encabezado"/>
    </w:pPr>
  </w:p>
  <w:p w:rsidR="00ED574B" w:rsidRDefault="00ED574B" w:rsidP="006A0C95">
    <w:pPr>
      <w:pStyle w:val="Encabezado"/>
      <w:jc w:val="right"/>
    </w:pPr>
    <w:r w:rsidRPr="00A57003">
      <w:rPr>
        <w:noProof/>
        <w:sz w:val="18"/>
        <w:szCs w:val="18"/>
      </w:rPr>
      <w:t xml:space="preserve">pàg. </w:t>
    </w:r>
    <w:r w:rsidR="00AC4E85"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="00AC4E85" w:rsidRPr="00A57003">
      <w:rPr>
        <w:rStyle w:val="Nmerodepgina"/>
        <w:sz w:val="18"/>
        <w:szCs w:val="18"/>
      </w:rPr>
      <w:fldChar w:fldCharType="separate"/>
    </w:r>
    <w:r w:rsidR="006421D6">
      <w:rPr>
        <w:rStyle w:val="Nmerodepgina"/>
        <w:noProof/>
        <w:sz w:val="18"/>
        <w:szCs w:val="18"/>
      </w:rPr>
      <w:t>2</w:t>
    </w:r>
    <w:r w:rsidR="00AC4E85" w:rsidRPr="00A57003">
      <w:rPr>
        <w:rStyle w:val="Nmerodepgina"/>
        <w:sz w:val="18"/>
        <w:szCs w:val="18"/>
      </w:rPr>
      <w:fldChar w:fldCharType="end"/>
    </w:r>
  </w:p>
  <w:p w:rsidR="00ED574B" w:rsidRDefault="00ED574B" w:rsidP="006A0C95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4B" w:rsidRDefault="00ED574B" w:rsidP="00517D2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88845" cy="720090"/>
          <wp:effectExtent l="19050" t="0" r="1905" b="0"/>
          <wp:wrapSquare wrapText="bothSides"/>
          <wp:docPr id="1" name="Imagen 1" descr="escudo_alzira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alzira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574B" w:rsidRDefault="00ED574B" w:rsidP="006115BB">
    <w:pPr>
      <w:pStyle w:val="Encabezado"/>
      <w:jc w:val="right"/>
    </w:pPr>
  </w:p>
  <w:p w:rsidR="00ED574B" w:rsidRDefault="00ED574B" w:rsidP="006115BB">
    <w:pPr>
      <w:pStyle w:val="Encabezado"/>
      <w:jc w:val="right"/>
    </w:pPr>
  </w:p>
  <w:p w:rsidR="00ED574B" w:rsidRDefault="00AC4E85" w:rsidP="006115BB">
    <w:pPr>
      <w:pStyle w:val="Encabezado"/>
      <w:jc w:val="right"/>
      <w:rPr>
        <w:rStyle w:val="Nmerodepgina"/>
        <w:sz w:val="18"/>
        <w:szCs w:val="18"/>
      </w:rPr>
    </w:pPr>
    <w:r w:rsidRPr="00A57003">
      <w:rPr>
        <w:rStyle w:val="Nmerodepgina"/>
        <w:sz w:val="18"/>
        <w:szCs w:val="18"/>
      </w:rPr>
      <w:fldChar w:fldCharType="begin"/>
    </w:r>
    <w:r w:rsidR="00ED574B" w:rsidRPr="00A57003">
      <w:rPr>
        <w:rStyle w:val="Nmerodepgina"/>
        <w:sz w:val="18"/>
        <w:szCs w:val="18"/>
      </w:rPr>
      <w:instrText xml:space="preserve"> PAGE </w:instrText>
    </w:r>
    <w:r w:rsidRPr="00A57003">
      <w:rPr>
        <w:rStyle w:val="Nmerodepgina"/>
        <w:sz w:val="18"/>
        <w:szCs w:val="18"/>
      </w:rPr>
      <w:fldChar w:fldCharType="separate"/>
    </w:r>
    <w:r w:rsidR="006421D6">
      <w:rPr>
        <w:rStyle w:val="Nmerodepgina"/>
        <w:noProof/>
        <w:sz w:val="18"/>
        <w:szCs w:val="18"/>
      </w:rPr>
      <w:t>1</w:t>
    </w:r>
    <w:r w:rsidRPr="00A57003">
      <w:rPr>
        <w:rStyle w:val="Nmerodepgina"/>
        <w:sz w:val="18"/>
        <w:szCs w:val="18"/>
      </w:rPr>
      <w:fldChar w:fldCharType="end"/>
    </w:r>
  </w:p>
  <w:p w:rsidR="00ED574B" w:rsidRDefault="00ED574B" w:rsidP="006115BB">
    <w:pPr>
      <w:pStyle w:val="Encabezado"/>
      <w:jc w:val="right"/>
      <w:rPr>
        <w:rStyle w:val="Nmerodepgina"/>
        <w:sz w:val="18"/>
        <w:szCs w:val="18"/>
      </w:rPr>
    </w:pPr>
  </w:p>
  <w:p w:rsidR="00ED574B" w:rsidRDefault="00ED574B" w:rsidP="006115BB">
    <w:pPr>
      <w:pStyle w:val="Encabezado"/>
      <w:jc w:val="right"/>
      <w:rPr>
        <w:rStyle w:val="Nmerodepgin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7C71954"/>
    <w:multiLevelType w:val="hybridMultilevel"/>
    <w:tmpl w:val="C922CCF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2A03"/>
    <w:multiLevelType w:val="hybridMultilevel"/>
    <w:tmpl w:val="D35E64F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94225"/>
    <w:multiLevelType w:val="hybridMultilevel"/>
    <w:tmpl w:val="6B60E3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96C"/>
    <w:multiLevelType w:val="hybridMultilevel"/>
    <w:tmpl w:val="D7686C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B483C"/>
    <w:multiLevelType w:val="hybridMultilevel"/>
    <w:tmpl w:val="AB36B4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E0FB6"/>
    <w:multiLevelType w:val="hybridMultilevel"/>
    <w:tmpl w:val="D17E4D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C04CD2"/>
    <w:multiLevelType w:val="hybridMultilevel"/>
    <w:tmpl w:val="9208C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56ABA"/>
    <w:multiLevelType w:val="hybridMultilevel"/>
    <w:tmpl w:val="4BAC73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A0403E"/>
    <w:multiLevelType w:val="hybridMultilevel"/>
    <w:tmpl w:val="85C8BA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E58C4"/>
    <w:rsid w:val="000000AD"/>
    <w:rsid w:val="000002D8"/>
    <w:rsid w:val="000008A9"/>
    <w:rsid w:val="00000E38"/>
    <w:rsid w:val="00001ACD"/>
    <w:rsid w:val="00003831"/>
    <w:rsid w:val="000052BC"/>
    <w:rsid w:val="00005F6B"/>
    <w:rsid w:val="00006218"/>
    <w:rsid w:val="00006631"/>
    <w:rsid w:val="0000741E"/>
    <w:rsid w:val="00012E96"/>
    <w:rsid w:val="0001322D"/>
    <w:rsid w:val="0001383B"/>
    <w:rsid w:val="00013F23"/>
    <w:rsid w:val="0001409F"/>
    <w:rsid w:val="00017C54"/>
    <w:rsid w:val="00020588"/>
    <w:rsid w:val="000214D2"/>
    <w:rsid w:val="0002195B"/>
    <w:rsid w:val="0002223C"/>
    <w:rsid w:val="00022BE3"/>
    <w:rsid w:val="00024460"/>
    <w:rsid w:val="00025167"/>
    <w:rsid w:val="00027A6C"/>
    <w:rsid w:val="00027A9B"/>
    <w:rsid w:val="0003326A"/>
    <w:rsid w:val="00034E29"/>
    <w:rsid w:val="0003522F"/>
    <w:rsid w:val="00037815"/>
    <w:rsid w:val="00037AFB"/>
    <w:rsid w:val="0004331C"/>
    <w:rsid w:val="00045A9C"/>
    <w:rsid w:val="00046733"/>
    <w:rsid w:val="000476FC"/>
    <w:rsid w:val="0005097D"/>
    <w:rsid w:val="0005272E"/>
    <w:rsid w:val="0005439A"/>
    <w:rsid w:val="00054DEB"/>
    <w:rsid w:val="000564E0"/>
    <w:rsid w:val="00064DB9"/>
    <w:rsid w:val="000659A5"/>
    <w:rsid w:val="00066342"/>
    <w:rsid w:val="000674AA"/>
    <w:rsid w:val="00070275"/>
    <w:rsid w:val="000708E7"/>
    <w:rsid w:val="0007162F"/>
    <w:rsid w:val="000756A8"/>
    <w:rsid w:val="00075911"/>
    <w:rsid w:val="00076A0E"/>
    <w:rsid w:val="000771AF"/>
    <w:rsid w:val="00077CCC"/>
    <w:rsid w:val="000810FE"/>
    <w:rsid w:val="00083A00"/>
    <w:rsid w:val="0008421F"/>
    <w:rsid w:val="00085205"/>
    <w:rsid w:val="00085C01"/>
    <w:rsid w:val="00090006"/>
    <w:rsid w:val="00090A96"/>
    <w:rsid w:val="0009379C"/>
    <w:rsid w:val="00093B76"/>
    <w:rsid w:val="00094C84"/>
    <w:rsid w:val="000952FC"/>
    <w:rsid w:val="00096F99"/>
    <w:rsid w:val="000A1B1D"/>
    <w:rsid w:val="000A216A"/>
    <w:rsid w:val="000A3271"/>
    <w:rsid w:val="000A516F"/>
    <w:rsid w:val="000A58AB"/>
    <w:rsid w:val="000B033B"/>
    <w:rsid w:val="000B1302"/>
    <w:rsid w:val="000B1456"/>
    <w:rsid w:val="000B1CA0"/>
    <w:rsid w:val="000B5E02"/>
    <w:rsid w:val="000B6731"/>
    <w:rsid w:val="000B6ADB"/>
    <w:rsid w:val="000C0BAE"/>
    <w:rsid w:val="000C0EC9"/>
    <w:rsid w:val="000C1BE0"/>
    <w:rsid w:val="000C27CB"/>
    <w:rsid w:val="000C3835"/>
    <w:rsid w:val="000C423F"/>
    <w:rsid w:val="000C5DBF"/>
    <w:rsid w:val="000C6786"/>
    <w:rsid w:val="000D0692"/>
    <w:rsid w:val="000D10E9"/>
    <w:rsid w:val="000D1C84"/>
    <w:rsid w:val="000D2B74"/>
    <w:rsid w:val="000D47B1"/>
    <w:rsid w:val="000D5267"/>
    <w:rsid w:val="000D6165"/>
    <w:rsid w:val="000D6375"/>
    <w:rsid w:val="000D67D4"/>
    <w:rsid w:val="000E06FC"/>
    <w:rsid w:val="000E2407"/>
    <w:rsid w:val="000E3871"/>
    <w:rsid w:val="000E47CC"/>
    <w:rsid w:val="000E554A"/>
    <w:rsid w:val="000E565E"/>
    <w:rsid w:val="000E57EE"/>
    <w:rsid w:val="000E629B"/>
    <w:rsid w:val="000E6727"/>
    <w:rsid w:val="000F3F17"/>
    <w:rsid w:val="000F3FA2"/>
    <w:rsid w:val="000F49A3"/>
    <w:rsid w:val="000F4CB7"/>
    <w:rsid w:val="000F4F1E"/>
    <w:rsid w:val="000F66FC"/>
    <w:rsid w:val="000F6BE3"/>
    <w:rsid w:val="00100D12"/>
    <w:rsid w:val="00101EB3"/>
    <w:rsid w:val="00102BF7"/>
    <w:rsid w:val="00103299"/>
    <w:rsid w:val="001043EE"/>
    <w:rsid w:val="001050AC"/>
    <w:rsid w:val="00107455"/>
    <w:rsid w:val="00107C04"/>
    <w:rsid w:val="00110940"/>
    <w:rsid w:val="001109B4"/>
    <w:rsid w:val="001119CF"/>
    <w:rsid w:val="00112926"/>
    <w:rsid w:val="00112F73"/>
    <w:rsid w:val="001130C9"/>
    <w:rsid w:val="00113A1E"/>
    <w:rsid w:val="001171C1"/>
    <w:rsid w:val="00120FE2"/>
    <w:rsid w:val="00121AAA"/>
    <w:rsid w:val="00122668"/>
    <w:rsid w:val="00123DC2"/>
    <w:rsid w:val="00125446"/>
    <w:rsid w:val="0012612C"/>
    <w:rsid w:val="001266DC"/>
    <w:rsid w:val="00130199"/>
    <w:rsid w:val="00130DE9"/>
    <w:rsid w:val="001319CE"/>
    <w:rsid w:val="00135962"/>
    <w:rsid w:val="00136FE8"/>
    <w:rsid w:val="00137503"/>
    <w:rsid w:val="00141ECF"/>
    <w:rsid w:val="001424BC"/>
    <w:rsid w:val="00143F76"/>
    <w:rsid w:val="00146697"/>
    <w:rsid w:val="00146FDA"/>
    <w:rsid w:val="001501FE"/>
    <w:rsid w:val="001517CC"/>
    <w:rsid w:val="00156BBF"/>
    <w:rsid w:val="00157275"/>
    <w:rsid w:val="00161AAC"/>
    <w:rsid w:val="00162F50"/>
    <w:rsid w:val="001634BD"/>
    <w:rsid w:val="00166C02"/>
    <w:rsid w:val="00166C74"/>
    <w:rsid w:val="0017081A"/>
    <w:rsid w:val="00171EBA"/>
    <w:rsid w:val="00171ED5"/>
    <w:rsid w:val="00172655"/>
    <w:rsid w:val="0017388E"/>
    <w:rsid w:val="00174465"/>
    <w:rsid w:val="00174568"/>
    <w:rsid w:val="00174597"/>
    <w:rsid w:val="001758B7"/>
    <w:rsid w:val="00175942"/>
    <w:rsid w:val="00176A97"/>
    <w:rsid w:val="00176C08"/>
    <w:rsid w:val="00177536"/>
    <w:rsid w:val="001811CD"/>
    <w:rsid w:val="00181979"/>
    <w:rsid w:val="00182855"/>
    <w:rsid w:val="00182AE0"/>
    <w:rsid w:val="001851A0"/>
    <w:rsid w:val="00186404"/>
    <w:rsid w:val="001868E1"/>
    <w:rsid w:val="0018711E"/>
    <w:rsid w:val="0019008B"/>
    <w:rsid w:val="00194371"/>
    <w:rsid w:val="00194DDD"/>
    <w:rsid w:val="00194EB8"/>
    <w:rsid w:val="00195264"/>
    <w:rsid w:val="0019577D"/>
    <w:rsid w:val="0019621C"/>
    <w:rsid w:val="001A0058"/>
    <w:rsid w:val="001A0F35"/>
    <w:rsid w:val="001A2213"/>
    <w:rsid w:val="001A31E1"/>
    <w:rsid w:val="001A4150"/>
    <w:rsid w:val="001A5646"/>
    <w:rsid w:val="001A7D6F"/>
    <w:rsid w:val="001B055B"/>
    <w:rsid w:val="001B07C0"/>
    <w:rsid w:val="001B1CAD"/>
    <w:rsid w:val="001B2865"/>
    <w:rsid w:val="001B2CC5"/>
    <w:rsid w:val="001B39AE"/>
    <w:rsid w:val="001B41C8"/>
    <w:rsid w:val="001B5300"/>
    <w:rsid w:val="001B55C8"/>
    <w:rsid w:val="001B7FD5"/>
    <w:rsid w:val="001C0F7F"/>
    <w:rsid w:val="001C1363"/>
    <w:rsid w:val="001C2F20"/>
    <w:rsid w:val="001C41AE"/>
    <w:rsid w:val="001C4B97"/>
    <w:rsid w:val="001C63C2"/>
    <w:rsid w:val="001C774B"/>
    <w:rsid w:val="001D2401"/>
    <w:rsid w:val="001D24D2"/>
    <w:rsid w:val="001D255B"/>
    <w:rsid w:val="001D3405"/>
    <w:rsid w:val="001D4FA2"/>
    <w:rsid w:val="001D565C"/>
    <w:rsid w:val="001D74CF"/>
    <w:rsid w:val="001E2530"/>
    <w:rsid w:val="001E47A5"/>
    <w:rsid w:val="001E5E37"/>
    <w:rsid w:val="001E789B"/>
    <w:rsid w:val="001E7AED"/>
    <w:rsid w:val="001F309C"/>
    <w:rsid w:val="001F3D9B"/>
    <w:rsid w:val="001F6014"/>
    <w:rsid w:val="001F6B35"/>
    <w:rsid w:val="002023C7"/>
    <w:rsid w:val="00203D25"/>
    <w:rsid w:val="00204AD0"/>
    <w:rsid w:val="002056A6"/>
    <w:rsid w:val="00205B23"/>
    <w:rsid w:val="002069DB"/>
    <w:rsid w:val="002077B0"/>
    <w:rsid w:val="0021001B"/>
    <w:rsid w:val="00211EAF"/>
    <w:rsid w:val="0021517C"/>
    <w:rsid w:val="00215AF9"/>
    <w:rsid w:val="002161D4"/>
    <w:rsid w:val="00216BE0"/>
    <w:rsid w:val="00221D68"/>
    <w:rsid w:val="00224B06"/>
    <w:rsid w:val="0022626F"/>
    <w:rsid w:val="002273B4"/>
    <w:rsid w:val="00227439"/>
    <w:rsid w:val="00227FB4"/>
    <w:rsid w:val="00231B6E"/>
    <w:rsid w:val="002342A2"/>
    <w:rsid w:val="00235931"/>
    <w:rsid w:val="00237D64"/>
    <w:rsid w:val="00237E18"/>
    <w:rsid w:val="00241C31"/>
    <w:rsid w:val="00242679"/>
    <w:rsid w:val="00243CB1"/>
    <w:rsid w:val="00243EB6"/>
    <w:rsid w:val="00245C3C"/>
    <w:rsid w:val="002470D4"/>
    <w:rsid w:val="00247C49"/>
    <w:rsid w:val="00247CD2"/>
    <w:rsid w:val="00247DBE"/>
    <w:rsid w:val="002527D5"/>
    <w:rsid w:val="00254366"/>
    <w:rsid w:val="00254458"/>
    <w:rsid w:val="00254CC6"/>
    <w:rsid w:val="00255A62"/>
    <w:rsid w:val="002576A9"/>
    <w:rsid w:val="00260C6E"/>
    <w:rsid w:val="002635A9"/>
    <w:rsid w:val="00264984"/>
    <w:rsid w:val="00264E68"/>
    <w:rsid w:val="002675C6"/>
    <w:rsid w:val="00270827"/>
    <w:rsid w:val="002711EA"/>
    <w:rsid w:val="0027134B"/>
    <w:rsid w:val="002717C2"/>
    <w:rsid w:val="00271F63"/>
    <w:rsid w:val="0027297C"/>
    <w:rsid w:val="00285A43"/>
    <w:rsid w:val="00293137"/>
    <w:rsid w:val="002936B0"/>
    <w:rsid w:val="00294329"/>
    <w:rsid w:val="0029789B"/>
    <w:rsid w:val="002A04BD"/>
    <w:rsid w:val="002A13B6"/>
    <w:rsid w:val="002A23F1"/>
    <w:rsid w:val="002A2671"/>
    <w:rsid w:val="002A287E"/>
    <w:rsid w:val="002A318A"/>
    <w:rsid w:val="002A47AD"/>
    <w:rsid w:val="002A5993"/>
    <w:rsid w:val="002A6291"/>
    <w:rsid w:val="002B2243"/>
    <w:rsid w:val="002B4FD4"/>
    <w:rsid w:val="002B5E04"/>
    <w:rsid w:val="002B749A"/>
    <w:rsid w:val="002B7E2A"/>
    <w:rsid w:val="002C217D"/>
    <w:rsid w:val="002C2272"/>
    <w:rsid w:val="002C22F9"/>
    <w:rsid w:val="002C27B8"/>
    <w:rsid w:val="002C49AB"/>
    <w:rsid w:val="002C52BD"/>
    <w:rsid w:val="002C711D"/>
    <w:rsid w:val="002D1332"/>
    <w:rsid w:val="002D2DA6"/>
    <w:rsid w:val="002D3A1C"/>
    <w:rsid w:val="002D4068"/>
    <w:rsid w:val="002D46A8"/>
    <w:rsid w:val="002D5DF4"/>
    <w:rsid w:val="002D622C"/>
    <w:rsid w:val="002D6E02"/>
    <w:rsid w:val="002E0849"/>
    <w:rsid w:val="002E0B5D"/>
    <w:rsid w:val="002E0FA8"/>
    <w:rsid w:val="002E1D5F"/>
    <w:rsid w:val="002E216A"/>
    <w:rsid w:val="002E297B"/>
    <w:rsid w:val="002E4217"/>
    <w:rsid w:val="002E5534"/>
    <w:rsid w:val="002E58C4"/>
    <w:rsid w:val="002E5A18"/>
    <w:rsid w:val="002E619C"/>
    <w:rsid w:val="002E7550"/>
    <w:rsid w:val="002E7D33"/>
    <w:rsid w:val="002F13CD"/>
    <w:rsid w:val="002F65AE"/>
    <w:rsid w:val="0030285F"/>
    <w:rsid w:val="00302AE1"/>
    <w:rsid w:val="003078E8"/>
    <w:rsid w:val="00310573"/>
    <w:rsid w:val="00310C87"/>
    <w:rsid w:val="00310D96"/>
    <w:rsid w:val="003130C1"/>
    <w:rsid w:val="00313E85"/>
    <w:rsid w:val="00314BCC"/>
    <w:rsid w:val="0031514E"/>
    <w:rsid w:val="00317EDD"/>
    <w:rsid w:val="00320524"/>
    <w:rsid w:val="003215B6"/>
    <w:rsid w:val="00321EB1"/>
    <w:rsid w:val="00322EAC"/>
    <w:rsid w:val="00323F85"/>
    <w:rsid w:val="00324FA5"/>
    <w:rsid w:val="00325C24"/>
    <w:rsid w:val="003308C3"/>
    <w:rsid w:val="003313F9"/>
    <w:rsid w:val="003322FC"/>
    <w:rsid w:val="0033285C"/>
    <w:rsid w:val="0033312E"/>
    <w:rsid w:val="00333D96"/>
    <w:rsid w:val="00334837"/>
    <w:rsid w:val="00335830"/>
    <w:rsid w:val="00336FF7"/>
    <w:rsid w:val="00337115"/>
    <w:rsid w:val="003378C8"/>
    <w:rsid w:val="0034327E"/>
    <w:rsid w:val="00346BBF"/>
    <w:rsid w:val="00346FC3"/>
    <w:rsid w:val="003472B9"/>
    <w:rsid w:val="00352DF4"/>
    <w:rsid w:val="00355D19"/>
    <w:rsid w:val="003569B1"/>
    <w:rsid w:val="00356F0B"/>
    <w:rsid w:val="003573FA"/>
    <w:rsid w:val="00360211"/>
    <w:rsid w:val="003606AC"/>
    <w:rsid w:val="00360D33"/>
    <w:rsid w:val="00362B08"/>
    <w:rsid w:val="003672BE"/>
    <w:rsid w:val="00367894"/>
    <w:rsid w:val="003703FA"/>
    <w:rsid w:val="003732CD"/>
    <w:rsid w:val="00373ABE"/>
    <w:rsid w:val="00374B74"/>
    <w:rsid w:val="00375160"/>
    <w:rsid w:val="00375935"/>
    <w:rsid w:val="003769F0"/>
    <w:rsid w:val="00377008"/>
    <w:rsid w:val="00377473"/>
    <w:rsid w:val="00377AB8"/>
    <w:rsid w:val="00380576"/>
    <w:rsid w:val="003819A2"/>
    <w:rsid w:val="00390222"/>
    <w:rsid w:val="00390B7E"/>
    <w:rsid w:val="00391F0A"/>
    <w:rsid w:val="003928F3"/>
    <w:rsid w:val="003946B4"/>
    <w:rsid w:val="00395701"/>
    <w:rsid w:val="00396BF0"/>
    <w:rsid w:val="00397208"/>
    <w:rsid w:val="0039756A"/>
    <w:rsid w:val="003A1CB5"/>
    <w:rsid w:val="003A2EDB"/>
    <w:rsid w:val="003A3907"/>
    <w:rsid w:val="003A472F"/>
    <w:rsid w:val="003A5919"/>
    <w:rsid w:val="003A5AD1"/>
    <w:rsid w:val="003A6520"/>
    <w:rsid w:val="003A6A56"/>
    <w:rsid w:val="003B06B1"/>
    <w:rsid w:val="003B134C"/>
    <w:rsid w:val="003B1DD9"/>
    <w:rsid w:val="003B3259"/>
    <w:rsid w:val="003B589B"/>
    <w:rsid w:val="003B5F6F"/>
    <w:rsid w:val="003C0274"/>
    <w:rsid w:val="003C1BCB"/>
    <w:rsid w:val="003C21F1"/>
    <w:rsid w:val="003C25AE"/>
    <w:rsid w:val="003C32DB"/>
    <w:rsid w:val="003C3AED"/>
    <w:rsid w:val="003C51FE"/>
    <w:rsid w:val="003C62DE"/>
    <w:rsid w:val="003C6DA5"/>
    <w:rsid w:val="003C6DD8"/>
    <w:rsid w:val="003C7303"/>
    <w:rsid w:val="003D0329"/>
    <w:rsid w:val="003D04D5"/>
    <w:rsid w:val="003D3079"/>
    <w:rsid w:val="003D450B"/>
    <w:rsid w:val="003D4E23"/>
    <w:rsid w:val="003D50C3"/>
    <w:rsid w:val="003D5F8D"/>
    <w:rsid w:val="003D6D2F"/>
    <w:rsid w:val="003D71AF"/>
    <w:rsid w:val="003D726F"/>
    <w:rsid w:val="003D7983"/>
    <w:rsid w:val="003E026E"/>
    <w:rsid w:val="003E1594"/>
    <w:rsid w:val="003E2642"/>
    <w:rsid w:val="003E2E09"/>
    <w:rsid w:val="003E2E91"/>
    <w:rsid w:val="003E51B1"/>
    <w:rsid w:val="003F31B6"/>
    <w:rsid w:val="003F3654"/>
    <w:rsid w:val="003F387E"/>
    <w:rsid w:val="003F5153"/>
    <w:rsid w:val="003F79B7"/>
    <w:rsid w:val="00402C3D"/>
    <w:rsid w:val="00403BD3"/>
    <w:rsid w:val="004044D2"/>
    <w:rsid w:val="004046BE"/>
    <w:rsid w:val="004053B9"/>
    <w:rsid w:val="0040571A"/>
    <w:rsid w:val="004059DF"/>
    <w:rsid w:val="00411061"/>
    <w:rsid w:val="004150F5"/>
    <w:rsid w:val="004167EF"/>
    <w:rsid w:val="00417734"/>
    <w:rsid w:val="00421364"/>
    <w:rsid w:val="00422C35"/>
    <w:rsid w:val="00422EEA"/>
    <w:rsid w:val="00423031"/>
    <w:rsid w:val="00424A15"/>
    <w:rsid w:val="00425408"/>
    <w:rsid w:val="00426AF7"/>
    <w:rsid w:val="00430EB2"/>
    <w:rsid w:val="00432DA2"/>
    <w:rsid w:val="00432F09"/>
    <w:rsid w:val="00434A9B"/>
    <w:rsid w:val="00435D8B"/>
    <w:rsid w:val="00436476"/>
    <w:rsid w:val="00441A8A"/>
    <w:rsid w:val="00441B31"/>
    <w:rsid w:val="00441E0C"/>
    <w:rsid w:val="004428B6"/>
    <w:rsid w:val="004436C1"/>
    <w:rsid w:val="004511D0"/>
    <w:rsid w:val="0045163C"/>
    <w:rsid w:val="004547DA"/>
    <w:rsid w:val="004550CA"/>
    <w:rsid w:val="004602A5"/>
    <w:rsid w:val="004631D5"/>
    <w:rsid w:val="00463238"/>
    <w:rsid w:val="00471157"/>
    <w:rsid w:val="00473884"/>
    <w:rsid w:val="004768B2"/>
    <w:rsid w:val="0048052A"/>
    <w:rsid w:val="004827CE"/>
    <w:rsid w:val="00482E8F"/>
    <w:rsid w:val="004831FC"/>
    <w:rsid w:val="00483FE4"/>
    <w:rsid w:val="00484140"/>
    <w:rsid w:val="0048762A"/>
    <w:rsid w:val="0049175A"/>
    <w:rsid w:val="004922A6"/>
    <w:rsid w:val="00492C56"/>
    <w:rsid w:val="00493A04"/>
    <w:rsid w:val="0049707E"/>
    <w:rsid w:val="0049754C"/>
    <w:rsid w:val="00497B86"/>
    <w:rsid w:val="004A2340"/>
    <w:rsid w:val="004A336E"/>
    <w:rsid w:val="004A3888"/>
    <w:rsid w:val="004A3D8A"/>
    <w:rsid w:val="004A3FFD"/>
    <w:rsid w:val="004A51BC"/>
    <w:rsid w:val="004A5D5A"/>
    <w:rsid w:val="004B165E"/>
    <w:rsid w:val="004B6081"/>
    <w:rsid w:val="004B6B31"/>
    <w:rsid w:val="004C0680"/>
    <w:rsid w:val="004C0FA8"/>
    <w:rsid w:val="004C13AD"/>
    <w:rsid w:val="004C1BB6"/>
    <w:rsid w:val="004C391F"/>
    <w:rsid w:val="004C51F4"/>
    <w:rsid w:val="004C68EF"/>
    <w:rsid w:val="004C6F92"/>
    <w:rsid w:val="004C7FD1"/>
    <w:rsid w:val="004D016E"/>
    <w:rsid w:val="004D0279"/>
    <w:rsid w:val="004D2175"/>
    <w:rsid w:val="004D428B"/>
    <w:rsid w:val="004D653B"/>
    <w:rsid w:val="004D7472"/>
    <w:rsid w:val="004E02BC"/>
    <w:rsid w:val="004E02C0"/>
    <w:rsid w:val="004E1986"/>
    <w:rsid w:val="004E1DD2"/>
    <w:rsid w:val="004E65D7"/>
    <w:rsid w:val="004E7E5F"/>
    <w:rsid w:val="004F54A4"/>
    <w:rsid w:val="004F6023"/>
    <w:rsid w:val="0050060D"/>
    <w:rsid w:val="00501D55"/>
    <w:rsid w:val="005028A9"/>
    <w:rsid w:val="00502E2C"/>
    <w:rsid w:val="0050484C"/>
    <w:rsid w:val="0050486B"/>
    <w:rsid w:val="00506463"/>
    <w:rsid w:val="00506F51"/>
    <w:rsid w:val="00507256"/>
    <w:rsid w:val="00507451"/>
    <w:rsid w:val="005079C4"/>
    <w:rsid w:val="0051277F"/>
    <w:rsid w:val="005135B6"/>
    <w:rsid w:val="00515E74"/>
    <w:rsid w:val="00516302"/>
    <w:rsid w:val="00517D1D"/>
    <w:rsid w:val="00517D25"/>
    <w:rsid w:val="0052041F"/>
    <w:rsid w:val="00521B3F"/>
    <w:rsid w:val="0052202D"/>
    <w:rsid w:val="00522771"/>
    <w:rsid w:val="005241DC"/>
    <w:rsid w:val="005244BD"/>
    <w:rsid w:val="00524D02"/>
    <w:rsid w:val="00525164"/>
    <w:rsid w:val="00527D34"/>
    <w:rsid w:val="005311FD"/>
    <w:rsid w:val="00533C99"/>
    <w:rsid w:val="00535DBF"/>
    <w:rsid w:val="005379D9"/>
    <w:rsid w:val="00540924"/>
    <w:rsid w:val="005430B6"/>
    <w:rsid w:val="0054336E"/>
    <w:rsid w:val="005435E5"/>
    <w:rsid w:val="005441AB"/>
    <w:rsid w:val="0054491D"/>
    <w:rsid w:val="00545807"/>
    <w:rsid w:val="005473E8"/>
    <w:rsid w:val="0055011C"/>
    <w:rsid w:val="005510D1"/>
    <w:rsid w:val="00560817"/>
    <w:rsid w:val="00562EAD"/>
    <w:rsid w:val="00564643"/>
    <w:rsid w:val="00571E10"/>
    <w:rsid w:val="005740D0"/>
    <w:rsid w:val="005750EC"/>
    <w:rsid w:val="005766E6"/>
    <w:rsid w:val="0057733C"/>
    <w:rsid w:val="005803F8"/>
    <w:rsid w:val="00582D8E"/>
    <w:rsid w:val="005831A5"/>
    <w:rsid w:val="00583BF1"/>
    <w:rsid w:val="0058522E"/>
    <w:rsid w:val="00585DFF"/>
    <w:rsid w:val="00587B2C"/>
    <w:rsid w:val="00592625"/>
    <w:rsid w:val="00592BE9"/>
    <w:rsid w:val="0059665C"/>
    <w:rsid w:val="00596B10"/>
    <w:rsid w:val="005A28D7"/>
    <w:rsid w:val="005A4D07"/>
    <w:rsid w:val="005B32F9"/>
    <w:rsid w:val="005B3F22"/>
    <w:rsid w:val="005B43C0"/>
    <w:rsid w:val="005B4801"/>
    <w:rsid w:val="005B517E"/>
    <w:rsid w:val="005B6CDD"/>
    <w:rsid w:val="005B7C16"/>
    <w:rsid w:val="005C0678"/>
    <w:rsid w:val="005C0A7F"/>
    <w:rsid w:val="005C2610"/>
    <w:rsid w:val="005C53D0"/>
    <w:rsid w:val="005C6439"/>
    <w:rsid w:val="005C6EC7"/>
    <w:rsid w:val="005C74CC"/>
    <w:rsid w:val="005D268B"/>
    <w:rsid w:val="005D26DB"/>
    <w:rsid w:val="005D4F19"/>
    <w:rsid w:val="005D5E30"/>
    <w:rsid w:val="005D7D5D"/>
    <w:rsid w:val="005E0D58"/>
    <w:rsid w:val="005E1971"/>
    <w:rsid w:val="005E2953"/>
    <w:rsid w:val="005E6494"/>
    <w:rsid w:val="005E7627"/>
    <w:rsid w:val="005F20B8"/>
    <w:rsid w:val="005F2F8B"/>
    <w:rsid w:val="005F369F"/>
    <w:rsid w:val="005F4624"/>
    <w:rsid w:val="005F74F4"/>
    <w:rsid w:val="005F76CB"/>
    <w:rsid w:val="00600216"/>
    <w:rsid w:val="006025F0"/>
    <w:rsid w:val="00604AED"/>
    <w:rsid w:val="006054F2"/>
    <w:rsid w:val="006055A5"/>
    <w:rsid w:val="006055AB"/>
    <w:rsid w:val="00607DB3"/>
    <w:rsid w:val="00610B24"/>
    <w:rsid w:val="006115BB"/>
    <w:rsid w:val="00615FA8"/>
    <w:rsid w:val="0062077D"/>
    <w:rsid w:val="006214E1"/>
    <w:rsid w:val="0062338F"/>
    <w:rsid w:val="00631211"/>
    <w:rsid w:val="00631D22"/>
    <w:rsid w:val="00632BFD"/>
    <w:rsid w:val="00634CDE"/>
    <w:rsid w:val="006358D5"/>
    <w:rsid w:val="0064074A"/>
    <w:rsid w:val="00641283"/>
    <w:rsid w:val="006421D6"/>
    <w:rsid w:val="006423AB"/>
    <w:rsid w:val="006430F7"/>
    <w:rsid w:val="006443BA"/>
    <w:rsid w:val="006445D1"/>
    <w:rsid w:val="00644657"/>
    <w:rsid w:val="00644AE3"/>
    <w:rsid w:val="0064616C"/>
    <w:rsid w:val="00646613"/>
    <w:rsid w:val="006467CD"/>
    <w:rsid w:val="00646A7C"/>
    <w:rsid w:val="00646DED"/>
    <w:rsid w:val="00652183"/>
    <w:rsid w:val="00652C38"/>
    <w:rsid w:val="00653FF3"/>
    <w:rsid w:val="006564DF"/>
    <w:rsid w:val="0065777D"/>
    <w:rsid w:val="006613CF"/>
    <w:rsid w:val="006622FD"/>
    <w:rsid w:val="00665287"/>
    <w:rsid w:val="0066634A"/>
    <w:rsid w:val="00670A53"/>
    <w:rsid w:val="00671807"/>
    <w:rsid w:val="00675587"/>
    <w:rsid w:val="00677B3A"/>
    <w:rsid w:val="00677C12"/>
    <w:rsid w:val="0068198A"/>
    <w:rsid w:val="0068359A"/>
    <w:rsid w:val="00684203"/>
    <w:rsid w:val="00684E09"/>
    <w:rsid w:val="00685447"/>
    <w:rsid w:val="0068661D"/>
    <w:rsid w:val="00690158"/>
    <w:rsid w:val="00692EE9"/>
    <w:rsid w:val="00693857"/>
    <w:rsid w:val="00694F84"/>
    <w:rsid w:val="006977E8"/>
    <w:rsid w:val="00697B5F"/>
    <w:rsid w:val="006A0C95"/>
    <w:rsid w:val="006A186D"/>
    <w:rsid w:val="006A3840"/>
    <w:rsid w:val="006A39A5"/>
    <w:rsid w:val="006A39FC"/>
    <w:rsid w:val="006A4654"/>
    <w:rsid w:val="006A52CD"/>
    <w:rsid w:val="006A77E3"/>
    <w:rsid w:val="006B0F80"/>
    <w:rsid w:val="006B14CE"/>
    <w:rsid w:val="006B1FFB"/>
    <w:rsid w:val="006B2723"/>
    <w:rsid w:val="006B50FF"/>
    <w:rsid w:val="006B695C"/>
    <w:rsid w:val="006C0BB1"/>
    <w:rsid w:val="006C1FEC"/>
    <w:rsid w:val="006C26DC"/>
    <w:rsid w:val="006C281A"/>
    <w:rsid w:val="006C3916"/>
    <w:rsid w:val="006C6598"/>
    <w:rsid w:val="006D0416"/>
    <w:rsid w:val="006D05E7"/>
    <w:rsid w:val="006D137E"/>
    <w:rsid w:val="006D2223"/>
    <w:rsid w:val="006D2E17"/>
    <w:rsid w:val="006D5DE7"/>
    <w:rsid w:val="006D6BCF"/>
    <w:rsid w:val="006D7D18"/>
    <w:rsid w:val="006E3E27"/>
    <w:rsid w:val="006E68EC"/>
    <w:rsid w:val="006E6AAF"/>
    <w:rsid w:val="006E6E95"/>
    <w:rsid w:val="006F0738"/>
    <w:rsid w:val="006F2144"/>
    <w:rsid w:val="006F2B4C"/>
    <w:rsid w:val="006F2C04"/>
    <w:rsid w:val="006F4151"/>
    <w:rsid w:val="006F492E"/>
    <w:rsid w:val="006F62E1"/>
    <w:rsid w:val="006F70E2"/>
    <w:rsid w:val="006F7B19"/>
    <w:rsid w:val="00701AC8"/>
    <w:rsid w:val="00701BA4"/>
    <w:rsid w:val="00701EA7"/>
    <w:rsid w:val="00702DA1"/>
    <w:rsid w:val="0070617C"/>
    <w:rsid w:val="00706481"/>
    <w:rsid w:val="00707F92"/>
    <w:rsid w:val="007125F5"/>
    <w:rsid w:val="00713372"/>
    <w:rsid w:val="00713D9D"/>
    <w:rsid w:val="00714C71"/>
    <w:rsid w:val="007207F4"/>
    <w:rsid w:val="00727AED"/>
    <w:rsid w:val="0073234F"/>
    <w:rsid w:val="0073623B"/>
    <w:rsid w:val="007368E8"/>
    <w:rsid w:val="0074356D"/>
    <w:rsid w:val="00743DA3"/>
    <w:rsid w:val="007454BB"/>
    <w:rsid w:val="007502ED"/>
    <w:rsid w:val="00750D2E"/>
    <w:rsid w:val="0075106B"/>
    <w:rsid w:val="007513A0"/>
    <w:rsid w:val="00751C4F"/>
    <w:rsid w:val="00751FD5"/>
    <w:rsid w:val="00753025"/>
    <w:rsid w:val="00757B85"/>
    <w:rsid w:val="00760FCC"/>
    <w:rsid w:val="007670D5"/>
    <w:rsid w:val="00767384"/>
    <w:rsid w:val="007713BD"/>
    <w:rsid w:val="0077208B"/>
    <w:rsid w:val="00774823"/>
    <w:rsid w:val="00774A10"/>
    <w:rsid w:val="00776A33"/>
    <w:rsid w:val="00776E2E"/>
    <w:rsid w:val="00781669"/>
    <w:rsid w:val="00782C97"/>
    <w:rsid w:val="0078332B"/>
    <w:rsid w:val="007839B3"/>
    <w:rsid w:val="00785010"/>
    <w:rsid w:val="00786CF1"/>
    <w:rsid w:val="00786F81"/>
    <w:rsid w:val="007918B7"/>
    <w:rsid w:val="00792146"/>
    <w:rsid w:val="00793ED5"/>
    <w:rsid w:val="00794587"/>
    <w:rsid w:val="007964C4"/>
    <w:rsid w:val="00796E3F"/>
    <w:rsid w:val="0079715D"/>
    <w:rsid w:val="00797DF1"/>
    <w:rsid w:val="007A1724"/>
    <w:rsid w:val="007A2668"/>
    <w:rsid w:val="007A29B8"/>
    <w:rsid w:val="007A467E"/>
    <w:rsid w:val="007A5D85"/>
    <w:rsid w:val="007B1F48"/>
    <w:rsid w:val="007B29FD"/>
    <w:rsid w:val="007B5F4D"/>
    <w:rsid w:val="007B6A48"/>
    <w:rsid w:val="007B7F3F"/>
    <w:rsid w:val="007C1175"/>
    <w:rsid w:val="007C119E"/>
    <w:rsid w:val="007C3363"/>
    <w:rsid w:val="007C3812"/>
    <w:rsid w:val="007C4334"/>
    <w:rsid w:val="007C4460"/>
    <w:rsid w:val="007C58EB"/>
    <w:rsid w:val="007C67F1"/>
    <w:rsid w:val="007D0849"/>
    <w:rsid w:val="007D106A"/>
    <w:rsid w:val="007D23D4"/>
    <w:rsid w:val="007D2674"/>
    <w:rsid w:val="007D37EB"/>
    <w:rsid w:val="007D48CB"/>
    <w:rsid w:val="007D6898"/>
    <w:rsid w:val="007E0AFD"/>
    <w:rsid w:val="007E0BC7"/>
    <w:rsid w:val="007E1979"/>
    <w:rsid w:val="007E22AE"/>
    <w:rsid w:val="007E34AC"/>
    <w:rsid w:val="007E3FC5"/>
    <w:rsid w:val="007E7E6A"/>
    <w:rsid w:val="007F1A42"/>
    <w:rsid w:val="007F2562"/>
    <w:rsid w:val="007F57FF"/>
    <w:rsid w:val="007F67C7"/>
    <w:rsid w:val="00802186"/>
    <w:rsid w:val="00807673"/>
    <w:rsid w:val="00813C04"/>
    <w:rsid w:val="00817D1C"/>
    <w:rsid w:val="008209B7"/>
    <w:rsid w:val="00822DC4"/>
    <w:rsid w:val="00826675"/>
    <w:rsid w:val="00826CF1"/>
    <w:rsid w:val="00827249"/>
    <w:rsid w:val="0083131F"/>
    <w:rsid w:val="00831561"/>
    <w:rsid w:val="008315A0"/>
    <w:rsid w:val="0083390F"/>
    <w:rsid w:val="00833D3F"/>
    <w:rsid w:val="00834E8A"/>
    <w:rsid w:val="00836351"/>
    <w:rsid w:val="00836D1A"/>
    <w:rsid w:val="00840512"/>
    <w:rsid w:val="008406E4"/>
    <w:rsid w:val="0084186B"/>
    <w:rsid w:val="008432CC"/>
    <w:rsid w:val="008436A4"/>
    <w:rsid w:val="00844629"/>
    <w:rsid w:val="008447E7"/>
    <w:rsid w:val="00845AED"/>
    <w:rsid w:val="00845DF0"/>
    <w:rsid w:val="008461AB"/>
    <w:rsid w:val="008474F4"/>
    <w:rsid w:val="00850C2D"/>
    <w:rsid w:val="008512E8"/>
    <w:rsid w:val="008530AF"/>
    <w:rsid w:val="008553CE"/>
    <w:rsid w:val="00857699"/>
    <w:rsid w:val="00860AD3"/>
    <w:rsid w:val="00862068"/>
    <w:rsid w:val="0086254F"/>
    <w:rsid w:val="00863C81"/>
    <w:rsid w:val="00864473"/>
    <w:rsid w:val="0087160D"/>
    <w:rsid w:val="00871D17"/>
    <w:rsid w:val="008740A2"/>
    <w:rsid w:val="008747AF"/>
    <w:rsid w:val="00876370"/>
    <w:rsid w:val="00876BF9"/>
    <w:rsid w:val="008814AC"/>
    <w:rsid w:val="00884408"/>
    <w:rsid w:val="008853C2"/>
    <w:rsid w:val="00892DCD"/>
    <w:rsid w:val="00893A41"/>
    <w:rsid w:val="00893D3F"/>
    <w:rsid w:val="00895627"/>
    <w:rsid w:val="008A1D2F"/>
    <w:rsid w:val="008A1D30"/>
    <w:rsid w:val="008A220C"/>
    <w:rsid w:val="008A43AE"/>
    <w:rsid w:val="008A658A"/>
    <w:rsid w:val="008B0AF5"/>
    <w:rsid w:val="008B137C"/>
    <w:rsid w:val="008B17C1"/>
    <w:rsid w:val="008B2353"/>
    <w:rsid w:val="008B3393"/>
    <w:rsid w:val="008B3764"/>
    <w:rsid w:val="008B52F9"/>
    <w:rsid w:val="008B6A33"/>
    <w:rsid w:val="008B70B2"/>
    <w:rsid w:val="008B74FF"/>
    <w:rsid w:val="008C2B5A"/>
    <w:rsid w:val="008D1F77"/>
    <w:rsid w:val="008D28C8"/>
    <w:rsid w:val="008D4B2E"/>
    <w:rsid w:val="008D59A5"/>
    <w:rsid w:val="008D727F"/>
    <w:rsid w:val="008D7399"/>
    <w:rsid w:val="008E0306"/>
    <w:rsid w:val="008E3C0C"/>
    <w:rsid w:val="008E4516"/>
    <w:rsid w:val="008E4833"/>
    <w:rsid w:val="008E49E6"/>
    <w:rsid w:val="008E4ADB"/>
    <w:rsid w:val="008F09D9"/>
    <w:rsid w:val="008F21A5"/>
    <w:rsid w:val="008F24E4"/>
    <w:rsid w:val="008F2C30"/>
    <w:rsid w:val="008F3802"/>
    <w:rsid w:val="008F3870"/>
    <w:rsid w:val="008F51F7"/>
    <w:rsid w:val="00900002"/>
    <w:rsid w:val="009017AA"/>
    <w:rsid w:val="00901A06"/>
    <w:rsid w:val="00902B0C"/>
    <w:rsid w:val="009038F5"/>
    <w:rsid w:val="00907E41"/>
    <w:rsid w:val="00910BF6"/>
    <w:rsid w:val="00912403"/>
    <w:rsid w:val="0091376C"/>
    <w:rsid w:val="00915382"/>
    <w:rsid w:val="00916D6F"/>
    <w:rsid w:val="00917119"/>
    <w:rsid w:val="00921B1D"/>
    <w:rsid w:val="00922396"/>
    <w:rsid w:val="00926E90"/>
    <w:rsid w:val="00930F74"/>
    <w:rsid w:val="00932EDC"/>
    <w:rsid w:val="00932F68"/>
    <w:rsid w:val="009358FD"/>
    <w:rsid w:val="00935EB8"/>
    <w:rsid w:val="0093634E"/>
    <w:rsid w:val="00936776"/>
    <w:rsid w:val="00937864"/>
    <w:rsid w:val="00940675"/>
    <w:rsid w:val="00940CC0"/>
    <w:rsid w:val="0094159B"/>
    <w:rsid w:val="009430CE"/>
    <w:rsid w:val="009431D1"/>
    <w:rsid w:val="009474CE"/>
    <w:rsid w:val="00952011"/>
    <w:rsid w:val="0095229E"/>
    <w:rsid w:val="009522A5"/>
    <w:rsid w:val="009542D7"/>
    <w:rsid w:val="0095621F"/>
    <w:rsid w:val="00957C6C"/>
    <w:rsid w:val="009602AE"/>
    <w:rsid w:val="00961EDB"/>
    <w:rsid w:val="0096203D"/>
    <w:rsid w:val="00963CAA"/>
    <w:rsid w:val="00964023"/>
    <w:rsid w:val="00964F80"/>
    <w:rsid w:val="009652C7"/>
    <w:rsid w:val="0096576C"/>
    <w:rsid w:val="00966F73"/>
    <w:rsid w:val="00970849"/>
    <w:rsid w:val="00972631"/>
    <w:rsid w:val="00972893"/>
    <w:rsid w:val="00975388"/>
    <w:rsid w:val="0097602B"/>
    <w:rsid w:val="00976F3C"/>
    <w:rsid w:val="009770CD"/>
    <w:rsid w:val="00983013"/>
    <w:rsid w:val="00984D87"/>
    <w:rsid w:val="00986291"/>
    <w:rsid w:val="00986F16"/>
    <w:rsid w:val="0098715F"/>
    <w:rsid w:val="0098779B"/>
    <w:rsid w:val="00987A59"/>
    <w:rsid w:val="009907EC"/>
    <w:rsid w:val="009945B2"/>
    <w:rsid w:val="0099499E"/>
    <w:rsid w:val="009956C8"/>
    <w:rsid w:val="00995979"/>
    <w:rsid w:val="009A0FF4"/>
    <w:rsid w:val="009A2DC3"/>
    <w:rsid w:val="009A2F36"/>
    <w:rsid w:val="009A50B8"/>
    <w:rsid w:val="009A5395"/>
    <w:rsid w:val="009A765E"/>
    <w:rsid w:val="009B7DC2"/>
    <w:rsid w:val="009C01C1"/>
    <w:rsid w:val="009C05B4"/>
    <w:rsid w:val="009C1F55"/>
    <w:rsid w:val="009C2790"/>
    <w:rsid w:val="009C4D89"/>
    <w:rsid w:val="009C5E6E"/>
    <w:rsid w:val="009C67FD"/>
    <w:rsid w:val="009C6EA4"/>
    <w:rsid w:val="009C7613"/>
    <w:rsid w:val="009D0273"/>
    <w:rsid w:val="009D17F6"/>
    <w:rsid w:val="009D1A82"/>
    <w:rsid w:val="009D421B"/>
    <w:rsid w:val="009D6F7A"/>
    <w:rsid w:val="009E44FA"/>
    <w:rsid w:val="009E72DF"/>
    <w:rsid w:val="009F327D"/>
    <w:rsid w:val="009F40A5"/>
    <w:rsid w:val="009F41A9"/>
    <w:rsid w:val="009F4547"/>
    <w:rsid w:val="009F460C"/>
    <w:rsid w:val="009F4748"/>
    <w:rsid w:val="009F4D1A"/>
    <w:rsid w:val="009F52FB"/>
    <w:rsid w:val="00A00425"/>
    <w:rsid w:val="00A0078C"/>
    <w:rsid w:val="00A00ACE"/>
    <w:rsid w:val="00A01AF3"/>
    <w:rsid w:val="00A0309C"/>
    <w:rsid w:val="00A03110"/>
    <w:rsid w:val="00A04FAC"/>
    <w:rsid w:val="00A05303"/>
    <w:rsid w:val="00A05B7C"/>
    <w:rsid w:val="00A06009"/>
    <w:rsid w:val="00A062BB"/>
    <w:rsid w:val="00A074E9"/>
    <w:rsid w:val="00A1067C"/>
    <w:rsid w:val="00A12D16"/>
    <w:rsid w:val="00A16B0B"/>
    <w:rsid w:val="00A16DA9"/>
    <w:rsid w:val="00A20055"/>
    <w:rsid w:val="00A212C4"/>
    <w:rsid w:val="00A21605"/>
    <w:rsid w:val="00A2257B"/>
    <w:rsid w:val="00A22A8B"/>
    <w:rsid w:val="00A22C26"/>
    <w:rsid w:val="00A23821"/>
    <w:rsid w:val="00A23E23"/>
    <w:rsid w:val="00A2489D"/>
    <w:rsid w:val="00A24CB9"/>
    <w:rsid w:val="00A25845"/>
    <w:rsid w:val="00A259B4"/>
    <w:rsid w:val="00A27A1F"/>
    <w:rsid w:val="00A3275D"/>
    <w:rsid w:val="00A32F83"/>
    <w:rsid w:val="00A334D2"/>
    <w:rsid w:val="00A33A50"/>
    <w:rsid w:val="00A34357"/>
    <w:rsid w:val="00A365F0"/>
    <w:rsid w:val="00A40D89"/>
    <w:rsid w:val="00A422DF"/>
    <w:rsid w:val="00A430AD"/>
    <w:rsid w:val="00A43C8F"/>
    <w:rsid w:val="00A449CD"/>
    <w:rsid w:val="00A44FFF"/>
    <w:rsid w:val="00A47001"/>
    <w:rsid w:val="00A470F9"/>
    <w:rsid w:val="00A474C2"/>
    <w:rsid w:val="00A50117"/>
    <w:rsid w:val="00A5186F"/>
    <w:rsid w:val="00A51D01"/>
    <w:rsid w:val="00A51E1E"/>
    <w:rsid w:val="00A522CE"/>
    <w:rsid w:val="00A53BB0"/>
    <w:rsid w:val="00A560FD"/>
    <w:rsid w:val="00A56E6A"/>
    <w:rsid w:val="00A572BB"/>
    <w:rsid w:val="00A57DE9"/>
    <w:rsid w:val="00A607A6"/>
    <w:rsid w:val="00A62BE4"/>
    <w:rsid w:val="00A630BB"/>
    <w:rsid w:val="00A64CAB"/>
    <w:rsid w:val="00A6684A"/>
    <w:rsid w:val="00A67410"/>
    <w:rsid w:val="00A70069"/>
    <w:rsid w:val="00A70EE4"/>
    <w:rsid w:val="00A71562"/>
    <w:rsid w:val="00A71D80"/>
    <w:rsid w:val="00A74344"/>
    <w:rsid w:val="00A743D3"/>
    <w:rsid w:val="00A74467"/>
    <w:rsid w:val="00A7489D"/>
    <w:rsid w:val="00A74E63"/>
    <w:rsid w:val="00A753D4"/>
    <w:rsid w:val="00A75C29"/>
    <w:rsid w:val="00A81C1C"/>
    <w:rsid w:val="00A837E2"/>
    <w:rsid w:val="00A83CD6"/>
    <w:rsid w:val="00A865CA"/>
    <w:rsid w:val="00A86740"/>
    <w:rsid w:val="00A86C71"/>
    <w:rsid w:val="00A90A6B"/>
    <w:rsid w:val="00A91057"/>
    <w:rsid w:val="00A94017"/>
    <w:rsid w:val="00A9637E"/>
    <w:rsid w:val="00A963E7"/>
    <w:rsid w:val="00A9735B"/>
    <w:rsid w:val="00AA1441"/>
    <w:rsid w:val="00AA36AF"/>
    <w:rsid w:val="00AA36D7"/>
    <w:rsid w:val="00AA531E"/>
    <w:rsid w:val="00AA5F7F"/>
    <w:rsid w:val="00AA6B92"/>
    <w:rsid w:val="00AB0281"/>
    <w:rsid w:val="00AB116C"/>
    <w:rsid w:val="00AB1D4B"/>
    <w:rsid w:val="00AB2D7F"/>
    <w:rsid w:val="00AB56CD"/>
    <w:rsid w:val="00AB6149"/>
    <w:rsid w:val="00AB66E1"/>
    <w:rsid w:val="00AB7643"/>
    <w:rsid w:val="00AB7C03"/>
    <w:rsid w:val="00AB7DDB"/>
    <w:rsid w:val="00AC0061"/>
    <w:rsid w:val="00AC0A1A"/>
    <w:rsid w:val="00AC0C3C"/>
    <w:rsid w:val="00AC28CA"/>
    <w:rsid w:val="00AC2FA3"/>
    <w:rsid w:val="00AC31BC"/>
    <w:rsid w:val="00AC4E85"/>
    <w:rsid w:val="00AC5053"/>
    <w:rsid w:val="00AC52D2"/>
    <w:rsid w:val="00AC6B3B"/>
    <w:rsid w:val="00AC709A"/>
    <w:rsid w:val="00AC7445"/>
    <w:rsid w:val="00AC7B56"/>
    <w:rsid w:val="00AD122D"/>
    <w:rsid w:val="00AD1C86"/>
    <w:rsid w:val="00AD2175"/>
    <w:rsid w:val="00AD3FFB"/>
    <w:rsid w:val="00AD4A95"/>
    <w:rsid w:val="00AD74D7"/>
    <w:rsid w:val="00AE0A8E"/>
    <w:rsid w:val="00AE181D"/>
    <w:rsid w:val="00AE19B6"/>
    <w:rsid w:val="00AE1FBA"/>
    <w:rsid w:val="00AE4987"/>
    <w:rsid w:val="00AF0D8F"/>
    <w:rsid w:val="00AF1633"/>
    <w:rsid w:val="00AF5C0F"/>
    <w:rsid w:val="00B01BE2"/>
    <w:rsid w:val="00B030B3"/>
    <w:rsid w:val="00B03F55"/>
    <w:rsid w:val="00B04608"/>
    <w:rsid w:val="00B05919"/>
    <w:rsid w:val="00B05AB0"/>
    <w:rsid w:val="00B1172F"/>
    <w:rsid w:val="00B11E69"/>
    <w:rsid w:val="00B147BB"/>
    <w:rsid w:val="00B15034"/>
    <w:rsid w:val="00B161E0"/>
    <w:rsid w:val="00B165B4"/>
    <w:rsid w:val="00B171F0"/>
    <w:rsid w:val="00B17394"/>
    <w:rsid w:val="00B20D28"/>
    <w:rsid w:val="00B216DD"/>
    <w:rsid w:val="00B267AD"/>
    <w:rsid w:val="00B30F84"/>
    <w:rsid w:val="00B317D3"/>
    <w:rsid w:val="00B33AB6"/>
    <w:rsid w:val="00B35D5C"/>
    <w:rsid w:val="00B4240F"/>
    <w:rsid w:val="00B42DCD"/>
    <w:rsid w:val="00B443AC"/>
    <w:rsid w:val="00B477F7"/>
    <w:rsid w:val="00B512F8"/>
    <w:rsid w:val="00B5187E"/>
    <w:rsid w:val="00B52805"/>
    <w:rsid w:val="00B539FA"/>
    <w:rsid w:val="00B54B9A"/>
    <w:rsid w:val="00B568DE"/>
    <w:rsid w:val="00B568F9"/>
    <w:rsid w:val="00B63CDC"/>
    <w:rsid w:val="00B6472F"/>
    <w:rsid w:val="00B66565"/>
    <w:rsid w:val="00B66D64"/>
    <w:rsid w:val="00B705D3"/>
    <w:rsid w:val="00B71A94"/>
    <w:rsid w:val="00B71DBD"/>
    <w:rsid w:val="00B76F25"/>
    <w:rsid w:val="00B77BE8"/>
    <w:rsid w:val="00B804CF"/>
    <w:rsid w:val="00B82DB6"/>
    <w:rsid w:val="00B83037"/>
    <w:rsid w:val="00B84BC6"/>
    <w:rsid w:val="00B85BE2"/>
    <w:rsid w:val="00B86D5B"/>
    <w:rsid w:val="00B872B2"/>
    <w:rsid w:val="00B90BC7"/>
    <w:rsid w:val="00B917B1"/>
    <w:rsid w:val="00B91CFE"/>
    <w:rsid w:val="00B9287F"/>
    <w:rsid w:val="00B93012"/>
    <w:rsid w:val="00B933E1"/>
    <w:rsid w:val="00B93E23"/>
    <w:rsid w:val="00B948BE"/>
    <w:rsid w:val="00B94E9A"/>
    <w:rsid w:val="00B9653E"/>
    <w:rsid w:val="00B96F5C"/>
    <w:rsid w:val="00B97F66"/>
    <w:rsid w:val="00BA0625"/>
    <w:rsid w:val="00BA1AD9"/>
    <w:rsid w:val="00BA3675"/>
    <w:rsid w:val="00BA3E80"/>
    <w:rsid w:val="00BA46BA"/>
    <w:rsid w:val="00BA4706"/>
    <w:rsid w:val="00BA5407"/>
    <w:rsid w:val="00BA6836"/>
    <w:rsid w:val="00BA6FD6"/>
    <w:rsid w:val="00BA73BC"/>
    <w:rsid w:val="00BA73C6"/>
    <w:rsid w:val="00BA7C6E"/>
    <w:rsid w:val="00BA7FBD"/>
    <w:rsid w:val="00BB2016"/>
    <w:rsid w:val="00BB2147"/>
    <w:rsid w:val="00BB2B28"/>
    <w:rsid w:val="00BB7A23"/>
    <w:rsid w:val="00BC17C6"/>
    <w:rsid w:val="00BC21B4"/>
    <w:rsid w:val="00BC24CF"/>
    <w:rsid w:val="00BC5988"/>
    <w:rsid w:val="00BC5F07"/>
    <w:rsid w:val="00BC6195"/>
    <w:rsid w:val="00BC75EC"/>
    <w:rsid w:val="00BC7872"/>
    <w:rsid w:val="00BD03F0"/>
    <w:rsid w:val="00BD0620"/>
    <w:rsid w:val="00BD1E1B"/>
    <w:rsid w:val="00BD3636"/>
    <w:rsid w:val="00BD5180"/>
    <w:rsid w:val="00BD7400"/>
    <w:rsid w:val="00BD78B1"/>
    <w:rsid w:val="00BE0157"/>
    <w:rsid w:val="00BE318E"/>
    <w:rsid w:val="00BE729E"/>
    <w:rsid w:val="00BF145B"/>
    <w:rsid w:val="00BF1E9A"/>
    <w:rsid w:val="00BF4F4C"/>
    <w:rsid w:val="00BF5908"/>
    <w:rsid w:val="00BF6789"/>
    <w:rsid w:val="00BF77D3"/>
    <w:rsid w:val="00BF7D00"/>
    <w:rsid w:val="00C02F46"/>
    <w:rsid w:val="00C0338C"/>
    <w:rsid w:val="00C04295"/>
    <w:rsid w:val="00C046ED"/>
    <w:rsid w:val="00C079A3"/>
    <w:rsid w:val="00C07B7E"/>
    <w:rsid w:val="00C14FD5"/>
    <w:rsid w:val="00C15998"/>
    <w:rsid w:val="00C20296"/>
    <w:rsid w:val="00C209DB"/>
    <w:rsid w:val="00C20A4A"/>
    <w:rsid w:val="00C21DA4"/>
    <w:rsid w:val="00C23A23"/>
    <w:rsid w:val="00C26589"/>
    <w:rsid w:val="00C27778"/>
    <w:rsid w:val="00C27C26"/>
    <w:rsid w:val="00C30165"/>
    <w:rsid w:val="00C34A1E"/>
    <w:rsid w:val="00C37BAC"/>
    <w:rsid w:val="00C40A5C"/>
    <w:rsid w:val="00C40A67"/>
    <w:rsid w:val="00C40C00"/>
    <w:rsid w:val="00C416AF"/>
    <w:rsid w:val="00C43100"/>
    <w:rsid w:val="00C4319A"/>
    <w:rsid w:val="00C4436C"/>
    <w:rsid w:val="00C45C5C"/>
    <w:rsid w:val="00C475F3"/>
    <w:rsid w:val="00C516AE"/>
    <w:rsid w:val="00C53D54"/>
    <w:rsid w:val="00C53D93"/>
    <w:rsid w:val="00C5428B"/>
    <w:rsid w:val="00C54355"/>
    <w:rsid w:val="00C55002"/>
    <w:rsid w:val="00C62E98"/>
    <w:rsid w:val="00C62EFA"/>
    <w:rsid w:val="00C6311A"/>
    <w:rsid w:val="00C6353D"/>
    <w:rsid w:val="00C64DD5"/>
    <w:rsid w:val="00C65B9C"/>
    <w:rsid w:val="00C66358"/>
    <w:rsid w:val="00C66442"/>
    <w:rsid w:val="00C667AC"/>
    <w:rsid w:val="00C70339"/>
    <w:rsid w:val="00C711E7"/>
    <w:rsid w:val="00C716BB"/>
    <w:rsid w:val="00C71CDE"/>
    <w:rsid w:val="00C71D63"/>
    <w:rsid w:val="00C750A2"/>
    <w:rsid w:val="00C757BC"/>
    <w:rsid w:val="00C810CC"/>
    <w:rsid w:val="00C82C77"/>
    <w:rsid w:val="00C83880"/>
    <w:rsid w:val="00C83DAB"/>
    <w:rsid w:val="00C84DFC"/>
    <w:rsid w:val="00C856CB"/>
    <w:rsid w:val="00C85832"/>
    <w:rsid w:val="00C867B9"/>
    <w:rsid w:val="00C910CB"/>
    <w:rsid w:val="00C92762"/>
    <w:rsid w:val="00C9317F"/>
    <w:rsid w:val="00C95755"/>
    <w:rsid w:val="00C96C47"/>
    <w:rsid w:val="00C97355"/>
    <w:rsid w:val="00CA0812"/>
    <w:rsid w:val="00CA0AC3"/>
    <w:rsid w:val="00CA0C8E"/>
    <w:rsid w:val="00CA0EB7"/>
    <w:rsid w:val="00CA0FB7"/>
    <w:rsid w:val="00CA3155"/>
    <w:rsid w:val="00CA6719"/>
    <w:rsid w:val="00CA7514"/>
    <w:rsid w:val="00CB02E3"/>
    <w:rsid w:val="00CB16F5"/>
    <w:rsid w:val="00CB2198"/>
    <w:rsid w:val="00CB2CB4"/>
    <w:rsid w:val="00CB4506"/>
    <w:rsid w:val="00CB4D0A"/>
    <w:rsid w:val="00CB4D49"/>
    <w:rsid w:val="00CB543D"/>
    <w:rsid w:val="00CB6AE6"/>
    <w:rsid w:val="00CB71F5"/>
    <w:rsid w:val="00CC0323"/>
    <w:rsid w:val="00CC1679"/>
    <w:rsid w:val="00CC1AD0"/>
    <w:rsid w:val="00CC1F3C"/>
    <w:rsid w:val="00CC29B7"/>
    <w:rsid w:val="00CC2AC0"/>
    <w:rsid w:val="00CC30F1"/>
    <w:rsid w:val="00CC6D61"/>
    <w:rsid w:val="00CD0B42"/>
    <w:rsid w:val="00CD36B7"/>
    <w:rsid w:val="00CD3719"/>
    <w:rsid w:val="00CD4208"/>
    <w:rsid w:val="00CD7685"/>
    <w:rsid w:val="00CE04AE"/>
    <w:rsid w:val="00CE0BFD"/>
    <w:rsid w:val="00CE1873"/>
    <w:rsid w:val="00CE251D"/>
    <w:rsid w:val="00CE2F27"/>
    <w:rsid w:val="00CE3E95"/>
    <w:rsid w:val="00CE4586"/>
    <w:rsid w:val="00CE527F"/>
    <w:rsid w:val="00CE5676"/>
    <w:rsid w:val="00CE7EAF"/>
    <w:rsid w:val="00CF039D"/>
    <w:rsid w:val="00CF2866"/>
    <w:rsid w:val="00CF3707"/>
    <w:rsid w:val="00CF3DCC"/>
    <w:rsid w:val="00CF4713"/>
    <w:rsid w:val="00CF53BF"/>
    <w:rsid w:val="00CF7AB4"/>
    <w:rsid w:val="00CF7BF5"/>
    <w:rsid w:val="00CF7CE4"/>
    <w:rsid w:val="00D008E1"/>
    <w:rsid w:val="00D00EA5"/>
    <w:rsid w:val="00D01D58"/>
    <w:rsid w:val="00D0322B"/>
    <w:rsid w:val="00D040B9"/>
    <w:rsid w:val="00D045E7"/>
    <w:rsid w:val="00D049E7"/>
    <w:rsid w:val="00D05B0E"/>
    <w:rsid w:val="00D05B66"/>
    <w:rsid w:val="00D06F15"/>
    <w:rsid w:val="00D073DE"/>
    <w:rsid w:val="00D13C74"/>
    <w:rsid w:val="00D15C74"/>
    <w:rsid w:val="00D16BB7"/>
    <w:rsid w:val="00D175A7"/>
    <w:rsid w:val="00D20304"/>
    <w:rsid w:val="00D2168B"/>
    <w:rsid w:val="00D22E26"/>
    <w:rsid w:val="00D24B86"/>
    <w:rsid w:val="00D262B3"/>
    <w:rsid w:val="00D270E2"/>
    <w:rsid w:val="00D32208"/>
    <w:rsid w:val="00D37950"/>
    <w:rsid w:val="00D37CA8"/>
    <w:rsid w:val="00D40B58"/>
    <w:rsid w:val="00D433B2"/>
    <w:rsid w:val="00D43F0A"/>
    <w:rsid w:val="00D4407D"/>
    <w:rsid w:val="00D469E1"/>
    <w:rsid w:val="00D470C1"/>
    <w:rsid w:val="00D51AB1"/>
    <w:rsid w:val="00D52CFD"/>
    <w:rsid w:val="00D5381E"/>
    <w:rsid w:val="00D54C0C"/>
    <w:rsid w:val="00D55941"/>
    <w:rsid w:val="00D566B6"/>
    <w:rsid w:val="00D56CDE"/>
    <w:rsid w:val="00D573C1"/>
    <w:rsid w:val="00D574DA"/>
    <w:rsid w:val="00D604F9"/>
    <w:rsid w:val="00D61F6D"/>
    <w:rsid w:val="00D62EF5"/>
    <w:rsid w:val="00D63B90"/>
    <w:rsid w:val="00D6455A"/>
    <w:rsid w:val="00D65FA3"/>
    <w:rsid w:val="00D72BA3"/>
    <w:rsid w:val="00D73648"/>
    <w:rsid w:val="00D75F2E"/>
    <w:rsid w:val="00D80782"/>
    <w:rsid w:val="00D80EB1"/>
    <w:rsid w:val="00D82CCB"/>
    <w:rsid w:val="00D831A5"/>
    <w:rsid w:val="00D84F72"/>
    <w:rsid w:val="00D868BD"/>
    <w:rsid w:val="00D90AC9"/>
    <w:rsid w:val="00D91E22"/>
    <w:rsid w:val="00D92B14"/>
    <w:rsid w:val="00D93E75"/>
    <w:rsid w:val="00D957A3"/>
    <w:rsid w:val="00D97FCE"/>
    <w:rsid w:val="00DA1D7C"/>
    <w:rsid w:val="00DA2014"/>
    <w:rsid w:val="00DA2DFB"/>
    <w:rsid w:val="00DA5018"/>
    <w:rsid w:val="00DA5EE9"/>
    <w:rsid w:val="00DB02C2"/>
    <w:rsid w:val="00DB4517"/>
    <w:rsid w:val="00DB6BD1"/>
    <w:rsid w:val="00DC2566"/>
    <w:rsid w:val="00DC287F"/>
    <w:rsid w:val="00DC3324"/>
    <w:rsid w:val="00DC4496"/>
    <w:rsid w:val="00DC71D2"/>
    <w:rsid w:val="00DC787E"/>
    <w:rsid w:val="00DD10B3"/>
    <w:rsid w:val="00DD1AD7"/>
    <w:rsid w:val="00DD2532"/>
    <w:rsid w:val="00DD25FA"/>
    <w:rsid w:val="00DD3BBC"/>
    <w:rsid w:val="00DD3FD5"/>
    <w:rsid w:val="00DD796C"/>
    <w:rsid w:val="00DE329A"/>
    <w:rsid w:val="00DE3811"/>
    <w:rsid w:val="00DE43C2"/>
    <w:rsid w:val="00DF13A4"/>
    <w:rsid w:val="00DF1E7E"/>
    <w:rsid w:val="00DF22DE"/>
    <w:rsid w:val="00DF2955"/>
    <w:rsid w:val="00DF32BB"/>
    <w:rsid w:val="00DF3C14"/>
    <w:rsid w:val="00DF6EC4"/>
    <w:rsid w:val="00DF76D5"/>
    <w:rsid w:val="00E0142C"/>
    <w:rsid w:val="00E01B7E"/>
    <w:rsid w:val="00E026CB"/>
    <w:rsid w:val="00E02D12"/>
    <w:rsid w:val="00E043F1"/>
    <w:rsid w:val="00E0465E"/>
    <w:rsid w:val="00E0549A"/>
    <w:rsid w:val="00E061B1"/>
    <w:rsid w:val="00E06774"/>
    <w:rsid w:val="00E104DE"/>
    <w:rsid w:val="00E110B7"/>
    <w:rsid w:val="00E110E2"/>
    <w:rsid w:val="00E11C32"/>
    <w:rsid w:val="00E12268"/>
    <w:rsid w:val="00E12A2D"/>
    <w:rsid w:val="00E130D2"/>
    <w:rsid w:val="00E13266"/>
    <w:rsid w:val="00E13E9E"/>
    <w:rsid w:val="00E207AC"/>
    <w:rsid w:val="00E221EA"/>
    <w:rsid w:val="00E22949"/>
    <w:rsid w:val="00E234FC"/>
    <w:rsid w:val="00E24A24"/>
    <w:rsid w:val="00E27157"/>
    <w:rsid w:val="00E32A3D"/>
    <w:rsid w:val="00E32A42"/>
    <w:rsid w:val="00E330EB"/>
    <w:rsid w:val="00E33913"/>
    <w:rsid w:val="00E34D16"/>
    <w:rsid w:val="00E35B01"/>
    <w:rsid w:val="00E35EFF"/>
    <w:rsid w:val="00E36130"/>
    <w:rsid w:val="00E404F0"/>
    <w:rsid w:val="00E4148B"/>
    <w:rsid w:val="00E46134"/>
    <w:rsid w:val="00E47B44"/>
    <w:rsid w:val="00E47E4D"/>
    <w:rsid w:val="00E50824"/>
    <w:rsid w:val="00E5107C"/>
    <w:rsid w:val="00E51223"/>
    <w:rsid w:val="00E51B3B"/>
    <w:rsid w:val="00E52237"/>
    <w:rsid w:val="00E5224C"/>
    <w:rsid w:val="00E61C3B"/>
    <w:rsid w:val="00E62928"/>
    <w:rsid w:val="00E63803"/>
    <w:rsid w:val="00E64955"/>
    <w:rsid w:val="00E6510C"/>
    <w:rsid w:val="00E6672A"/>
    <w:rsid w:val="00E71E00"/>
    <w:rsid w:val="00E72BC0"/>
    <w:rsid w:val="00E754A6"/>
    <w:rsid w:val="00E7712C"/>
    <w:rsid w:val="00E777F2"/>
    <w:rsid w:val="00E80B3E"/>
    <w:rsid w:val="00E8104F"/>
    <w:rsid w:val="00E83364"/>
    <w:rsid w:val="00E857B3"/>
    <w:rsid w:val="00E87AF9"/>
    <w:rsid w:val="00E903AB"/>
    <w:rsid w:val="00E90C12"/>
    <w:rsid w:val="00E91079"/>
    <w:rsid w:val="00E91F07"/>
    <w:rsid w:val="00E91F0E"/>
    <w:rsid w:val="00E93FAC"/>
    <w:rsid w:val="00E94A7A"/>
    <w:rsid w:val="00E94E29"/>
    <w:rsid w:val="00E956CC"/>
    <w:rsid w:val="00E97048"/>
    <w:rsid w:val="00E97244"/>
    <w:rsid w:val="00EA12DA"/>
    <w:rsid w:val="00EA154F"/>
    <w:rsid w:val="00EA3545"/>
    <w:rsid w:val="00EA3D60"/>
    <w:rsid w:val="00EA4A8F"/>
    <w:rsid w:val="00EA7B22"/>
    <w:rsid w:val="00EB06AE"/>
    <w:rsid w:val="00EB252B"/>
    <w:rsid w:val="00EB3771"/>
    <w:rsid w:val="00EB5B73"/>
    <w:rsid w:val="00EB71A4"/>
    <w:rsid w:val="00EC2B14"/>
    <w:rsid w:val="00EC2FEE"/>
    <w:rsid w:val="00EC3885"/>
    <w:rsid w:val="00EC3A6D"/>
    <w:rsid w:val="00EC7037"/>
    <w:rsid w:val="00EC7DE2"/>
    <w:rsid w:val="00EC7EC7"/>
    <w:rsid w:val="00ED143A"/>
    <w:rsid w:val="00ED23EA"/>
    <w:rsid w:val="00ED2503"/>
    <w:rsid w:val="00ED574B"/>
    <w:rsid w:val="00ED6E68"/>
    <w:rsid w:val="00ED778A"/>
    <w:rsid w:val="00ED7ED9"/>
    <w:rsid w:val="00EE0CDB"/>
    <w:rsid w:val="00EE2103"/>
    <w:rsid w:val="00EE25F8"/>
    <w:rsid w:val="00EE3692"/>
    <w:rsid w:val="00EE3E0F"/>
    <w:rsid w:val="00EE3E3E"/>
    <w:rsid w:val="00EE4D44"/>
    <w:rsid w:val="00EE604E"/>
    <w:rsid w:val="00EE7249"/>
    <w:rsid w:val="00EE73F3"/>
    <w:rsid w:val="00EF543B"/>
    <w:rsid w:val="00EF5CEB"/>
    <w:rsid w:val="00EF64F1"/>
    <w:rsid w:val="00F00A8A"/>
    <w:rsid w:val="00F02B42"/>
    <w:rsid w:val="00F02E2B"/>
    <w:rsid w:val="00F05B3E"/>
    <w:rsid w:val="00F05EDF"/>
    <w:rsid w:val="00F07198"/>
    <w:rsid w:val="00F14773"/>
    <w:rsid w:val="00F14883"/>
    <w:rsid w:val="00F17200"/>
    <w:rsid w:val="00F17C86"/>
    <w:rsid w:val="00F20EE3"/>
    <w:rsid w:val="00F218DA"/>
    <w:rsid w:val="00F25F64"/>
    <w:rsid w:val="00F26611"/>
    <w:rsid w:val="00F27F91"/>
    <w:rsid w:val="00F32823"/>
    <w:rsid w:val="00F329F3"/>
    <w:rsid w:val="00F32AB6"/>
    <w:rsid w:val="00F34751"/>
    <w:rsid w:val="00F34984"/>
    <w:rsid w:val="00F354E9"/>
    <w:rsid w:val="00F35E5B"/>
    <w:rsid w:val="00F36DE0"/>
    <w:rsid w:val="00F37C3D"/>
    <w:rsid w:val="00F40211"/>
    <w:rsid w:val="00F40A95"/>
    <w:rsid w:val="00F427FF"/>
    <w:rsid w:val="00F44639"/>
    <w:rsid w:val="00F44713"/>
    <w:rsid w:val="00F44BFF"/>
    <w:rsid w:val="00F44D4E"/>
    <w:rsid w:val="00F45372"/>
    <w:rsid w:val="00F46DB1"/>
    <w:rsid w:val="00F47A5A"/>
    <w:rsid w:val="00F50347"/>
    <w:rsid w:val="00F53E5B"/>
    <w:rsid w:val="00F53EF5"/>
    <w:rsid w:val="00F5699F"/>
    <w:rsid w:val="00F60C63"/>
    <w:rsid w:val="00F61C13"/>
    <w:rsid w:val="00F622DC"/>
    <w:rsid w:val="00F62B59"/>
    <w:rsid w:val="00F62B93"/>
    <w:rsid w:val="00F6369B"/>
    <w:rsid w:val="00F64A2A"/>
    <w:rsid w:val="00F66914"/>
    <w:rsid w:val="00F676FD"/>
    <w:rsid w:val="00F67BAE"/>
    <w:rsid w:val="00F703E0"/>
    <w:rsid w:val="00F76571"/>
    <w:rsid w:val="00F769BB"/>
    <w:rsid w:val="00F76B09"/>
    <w:rsid w:val="00F815D2"/>
    <w:rsid w:val="00F832B0"/>
    <w:rsid w:val="00F83433"/>
    <w:rsid w:val="00F84BA6"/>
    <w:rsid w:val="00F84EB0"/>
    <w:rsid w:val="00F85854"/>
    <w:rsid w:val="00F867AA"/>
    <w:rsid w:val="00F86C0A"/>
    <w:rsid w:val="00F86D6C"/>
    <w:rsid w:val="00F87189"/>
    <w:rsid w:val="00F877B3"/>
    <w:rsid w:val="00F91F10"/>
    <w:rsid w:val="00F93FE1"/>
    <w:rsid w:val="00F942E1"/>
    <w:rsid w:val="00FA0126"/>
    <w:rsid w:val="00FA187F"/>
    <w:rsid w:val="00FA268E"/>
    <w:rsid w:val="00FA3CA2"/>
    <w:rsid w:val="00FA5BA7"/>
    <w:rsid w:val="00FA6503"/>
    <w:rsid w:val="00FA7A7E"/>
    <w:rsid w:val="00FB014C"/>
    <w:rsid w:val="00FB208E"/>
    <w:rsid w:val="00FB2CBC"/>
    <w:rsid w:val="00FB3149"/>
    <w:rsid w:val="00FB3D06"/>
    <w:rsid w:val="00FB40E9"/>
    <w:rsid w:val="00FB4563"/>
    <w:rsid w:val="00FB5BA7"/>
    <w:rsid w:val="00FC0D77"/>
    <w:rsid w:val="00FC1B55"/>
    <w:rsid w:val="00FC3AC8"/>
    <w:rsid w:val="00FC3F7F"/>
    <w:rsid w:val="00FC4E07"/>
    <w:rsid w:val="00FC604D"/>
    <w:rsid w:val="00FC6947"/>
    <w:rsid w:val="00FC75B9"/>
    <w:rsid w:val="00FD0B81"/>
    <w:rsid w:val="00FD0FF5"/>
    <w:rsid w:val="00FD3A20"/>
    <w:rsid w:val="00FD3E16"/>
    <w:rsid w:val="00FD410F"/>
    <w:rsid w:val="00FD58A5"/>
    <w:rsid w:val="00FD7A41"/>
    <w:rsid w:val="00FE0544"/>
    <w:rsid w:val="00FE0F86"/>
    <w:rsid w:val="00FE2325"/>
    <w:rsid w:val="00FE4A98"/>
    <w:rsid w:val="00FE60FF"/>
    <w:rsid w:val="00FE62E5"/>
    <w:rsid w:val="00FE644A"/>
    <w:rsid w:val="00FE6FF6"/>
    <w:rsid w:val="00FF0B2F"/>
    <w:rsid w:val="00FF0DE2"/>
    <w:rsid w:val="00FF1660"/>
    <w:rsid w:val="00FF179F"/>
    <w:rsid w:val="00FF2C1F"/>
    <w:rsid w:val="00FF2D09"/>
    <w:rsid w:val="00FF60B9"/>
    <w:rsid w:val="00FF7111"/>
    <w:rsid w:val="00FF74A0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EA3545"/>
    <w:pPr>
      <w:spacing w:after="60"/>
      <w:outlineLvl w:val="0"/>
    </w:pPr>
    <w:rPr>
      <w:b/>
      <w:caps/>
      <w:kern w:val="28"/>
      <w:sz w:val="24"/>
    </w:rPr>
  </w:style>
  <w:style w:type="paragraph" w:styleId="Ttulo2">
    <w:name w:val="heading 2"/>
    <w:basedOn w:val="Normal"/>
    <w:next w:val="Normal"/>
    <w:qFormat/>
    <w:rsid w:val="00EA3545"/>
    <w:pPr>
      <w:keepNext/>
      <w:spacing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qFormat/>
    <w:rsid w:val="00EA3545"/>
    <w:pPr>
      <w:keepNext/>
      <w:spacing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EA3545"/>
    <w:pPr>
      <w:keepNext/>
      <w:spacing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27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354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3545"/>
  </w:style>
  <w:style w:type="character" w:styleId="Hipervnculo">
    <w:name w:val="Hyperlink"/>
    <w:basedOn w:val="Fuentedeprrafopredeter"/>
    <w:rsid w:val="006115BB"/>
    <w:rPr>
      <w:color w:val="0000FF"/>
      <w:u w:val="single"/>
    </w:rPr>
  </w:style>
  <w:style w:type="paragraph" w:customStyle="1" w:styleId="ARIAL11M">
    <w:name w:val="ARIAL11M"/>
    <w:basedOn w:val="Normal"/>
    <w:next w:val="Normal"/>
    <w:rsid w:val="00EA3545"/>
    <w:pPr>
      <w:spacing w:after="120"/>
    </w:pPr>
    <w:rPr>
      <w:b/>
      <w:caps/>
      <w:lang w:bidi="ks-Deva"/>
    </w:rPr>
  </w:style>
  <w:style w:type="paragraph" w:customStyle="1" w:styleId="ARIALMNC">
    <w:name w:val="ARIALMNC"/>
    <w:basedOn w:val="Normal"/>
    <w:next w:val="Normal"/>
    <w:rsid w:val="00EA3545"/>
    <w:pPr>
      <w:ind w:left="142"/>
      <w:jc w:val="center"/>
    </w:pPr>
    <w:rPr>
      <w:b/>
      <w:caps/>
      <w:u w:val="single"/>
      <w:lang w:bidi="ks-Deva"/>
    </w:rPr>
  </w:style>
  <w:style w:type="paragraph" w:customStyle="1" w:styleId="ARIALNSF">
    <w:name w:val="ARIALNSF"/>
    <w:basedOn w:val="Normal"/>
    <w:rsid w:val="00EA3545"/>
    <w:pPr>
      <w:spacing w:after="240"/>
      <w:ind w:left="567" w:hanging="567"/>
    </w:pPr>
    <w:rPr>
      <w:lang w:bidi="ks-Deva"/>
    </w:rPr>
  </w:style>
  <w:style w:type="paragraph" w:styleId="Textoindependiente">
    <w:name w:val="Body Text"/>
    <w:basedOn w:val="Normal"/>
    <w:rsid w:val="002E58C4"/>
    <w:rPr>
      <w:sz w:val="20"/>
    </w:rPr>
  </w:style>
  <w:style w:type="paragraph" w:styleId="Textodeglobo">
    <w:name w:val="Balloon Text"/>
    <w:basedOn w:val="Normal"/>
    <w:semiHidden/>
    <w:rsid w:val="00334837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EA3545"/>
    <w:pPr>
      <w:spacing w:before="120"/>
      <w:ind w:left="284" w:hanging="284"/>
    </w:pPr>
    <w:rPr>
      <w:sz w:val="16"/>
    </w:rPr>
  </w:style>
  <w:style w:type="paragraph" w:customStyle="1" w:styleId="ordenanza">
    <w:name w:val="ordenanza"/>
    <w:basedOn w:val="Normal"/>
    <w:rsid w:val="00EA3545"/>
    <w:pPr>
      <w:ind w:firstLine="709"/>
    </w:pPr>
    <w:rPr>
      <w:rFonts w:ascii="Century Gothic" w:hAnsi="Century Gothic"/>
      <w:sz w:val="21"/>
      <w:lang w:val="fr-FR"/>
    </w:rPr>
  </w:style>
  <w:style w:type="table" w:styleId="Tablaconcuadrcula">
    <w:name w:val="Table Grid"/>
    <w:basedOn w:val="Tablanormal"/>
    <w:rsid w:val="00EA3545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7">
    <w:name w:val="toc 7"/>
    <w:basedOn w:val="Normal"/>
    <w:next w:val="Normal"/>
    <w:semiHidden/>
    <w:rsid w:val="00EA3545"/>
    <w:pPr>
      <w:tabs>
        <w:tab w:val="right" w:leader="dot" w:pos="8505"/>
      </w:tabs>
      <w:ind w:left="1320"/>
      <w:jc w:val="left"/>
    </w:pPr>
    <w:rPr>
      <w:rFonts w:ascii="Times New Roman" w:hAnsi="Times New Roman"/>
      <w:sz w:val="20"/>
    </w:rPr>
  </w:style>
  <w:style w:type="paragraph" w:styleId="Ttulo">
    <w:name w:val="Title"/>
    <w:basedOn w:val="Normal"/>
    <w:qFormat/>
    <w:rsid w:val="00EA3545"/>
    <w:pPr>
      <w:jc w:val="center"/>
    </w:pPr>
    <w:rPr>
      <w:b/>
      <w:bCs/>
      <w:u w:val="single"/>
    </w:rPr>
  </w:style>
  <w:style w:type="paragraph" w:styleId="Sangra3detindependiente">
    <w:name w:val="Body Text Indent 3"/>
    <w:basedOn w:val="Normal"/>
    <w:link w:val="Sangra3detindependienteCar"/>
    <w:rsid w:val="00F832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832B0"/>
    <w:rPr>
      <w:rFonts w:ascii="Arial" w:hAnsi="Arial"/>
      <w:sz w:val="16"/>
      <w:szCs w:val="16"/>
      <w:lang w:val="ca-ES"/>
    </w:rPr>
  </w:style>
  <w:style w:type="paragraph" w:customStyle="1" w:styleId="articulo1">
    <w:name w:val="articulo1"/>
    <w:basedOn w:val="Normal"/>
    <w:rsid w:val="00F832B0"/>
    <w:pPr>
      <w:overflowPunct/>
      <w:autoSpaceDE/>
      <w:autoSpaceDN/>
      <w:adjustRightInd/>
      <w:spacing w:before="360" w:after="180"/>
      <w:jc w:val="left"/>
      <w:textAlignment w:val="auto"/>
    </w:pPr>
    <w:rPr>
      <w:rFonts w:ascii="Times New Roman" w:hAnsi="Times New Roman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B0281"/>
    <w:pPr>
      <w:ind w:left="708"/>
    </w:pPr>
  </w:style>
  <w:style w:type="paragraph" w:customStyle="1" w:styleId="parrafo1">
    <w:name w:val="parrafo1"/>
    <w:basedOn w:val="Normal"/>
    <w:rsid w:val="00E50824"/>
    <w:pPr>
      <w:overflowPunct/>
      <w:autoSpaceDE/>
      <w:autoSpaceDN/>
      <w:adjustRightInd/>
      <w:spacing w:before="180" w:after="180"/>
      <w:ind w:firstLine="360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arrafo22">
    <w:name w:val="parrafo_22"/>
    <w:basedOn w:val="Normal"/>
    <w:rsid w:val="00E50824"/>
    <w:pPr>
      <w:overflowPunct/>
      <w:autoSpaceDE/>
      <w:autoSpaceDN/>
      <w:adjustRightInd/>
      <w:spacing w:before="360" w:after="180"/>
      <w:ind w:firstLine="360"/>
      <w:textAlignment w:val="auto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6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306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2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577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6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5512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5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674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9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2854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3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668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juntAlzira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AjuntAlzira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6659-1E09-4369-BEFB-421480E9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3035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EXP. 2015-17-1100. MODIFICACIÓ DE CRÈDITS NÚMERO 17/15 DEL PRESSUPOST GENERAL VIGENT, PER GENERACIONS DE CRÈDITS.</dc:subject>
  <dc:creator>INTERVENCIÓ</dc:creator>
  <cp:keywords>19-06-15</cp:keywords>
  <cp:lastModifiedBy>salvador</cp:lastModifiedBy>
  <cp:revision>13</cp:revision>
  <cp:lastPrinted>2021-02-05T10:51:00Z</cp:lastPrinted>
  <dcterms:created xsi:type="dcterms:W3CDTF">2022-02-11T12:02:00Z</dcterms:created>
  <dcterms:modified xsi:type="dcterms:W3CDTF">2022-02-22T06:41:00Z</dcterms:modified>
</cp:coreProperties>
</file>